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DDC" w:rsidRPr="008A417C" w:rsidRDefault="00155DDC" w:rsidP="000A4A26">
      <w:pPr>
        <w:pStyle w:val="a3"/>
        <w:shd w:val="clear" w:color="auto" w:fill="FFFFFF"/>
        <w:tabs>
          <w:tab w:val="left" w:pos="12474"/>
        </w:tabs>
        <w:spacing w:before="0" w:beforeAutospacing="0" w:after="0" w:afterAutospacing="0"/>
        <w:ind w:left="11057"/>
        <w:jc w:val="both"/>
        <w:textAlignment w:val="baseline"/>
        <w:rPr>
          <w:spacing w:val="2"/>
        </w:rPr>
      </w:pPr>
      <w:r>
        <w:rPr>
          <w:b/>
          <w:noProof/>
          <w:color w:val="000000" w:themeColor="text1"/>
          <w:sz w:val="26"/>
          <w:szCs w:val="26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1A60F9ED" wp14:editId="1560BA4A">
            <wp:simplePos x="0" y="0"/>
            <wp:positionH relativeFrom="column">
              <wp:posOffset>-235585</wp:posOffset>
            </wp:positionH>
            <wp:positionV relativeFrom="paragraph">
              <wp:posOffset>-262255</wp:posOffset>
            </wp:positionV>
            <wp:extent cx="4072255" cy="1020445"/>
            <wp:effectExtent l="0" t="0" r="0" b="0"/>
            <wp:wrapThrough wrapText="bothSides">
              <wp:wrapPolygon edited="0">
                <wp:start x="3233" y="0"/>
                <wp:lineTo x="606" y="1613"/>
                <wp:lineTo x="101" y="3629"/>
                <wp:lineTo x="404" y="6452"/>
                <wp:lineTo x="0" y="12904"/>
                <wp:lineTo x="0" y="16533"/>
                <wp:lineTo x="505" y="19355"/>
                <wp:lineTo x="505" y="20565"/>
                <wp:lineTo x="1718" y="21371"/>
                <wp:lineTo x="3132" y="21371"/>
                <wp:lineTo x="4345" y="21371"/>
                <wp:lineTo x="21523" y="20162"/>
                <wp:lineTo x="21523" y="9274"/>
                <wp:lineTo x="19401" y="5242"/>
                <wp:lineTo x="16976" y="4032"/>
                <wp:lineTo x="4244" y="0"/>
                <wp:lineTo x="3233" y="0"/>
              </wp:wrapPolygon>
            </wp:wrapThrough>
            <wp:docPr id="1" name="Рисунок 1" descr="C:\Users\44465\Downloads\logo-pediat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4465\Downloads\logo-pediatri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5DDC">
        <w:rPr>
          <w:spacing w:val="2"/>
        </w:rPr>
        <w:t>Приложение 1 к объявлению о проведении закупа способом</w:t>
      </w:r>
      <w:r w:rsidR="008A417C">
        <w:rPr>
          <w:spacing w:val="2"/>
        </w:rPr>
        <w:t xml:space="preserve"> запроса ценовых предложений №1</w:t>
      </w: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color w:val="000000"/>
          <w:spacing w:val="1"/>
          <w:shd w:val="clear" w:color="auto" w:fill="FFFFFF"/>
        </w:rPr>
      </w:pPr>
    </w:p>
    <w:p w:rsid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color w:val="000000"/>
          <w:spacing w:val="1"/>
          <w:shd w:val="clear" w:color="auto" w:fill="FFFFFF"/>
        </w:rPr>
      </w:pP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155DDC">
        <w:rPr>
          <w:color w:val="000000"/>
          <w:spacing w:val="1"/>
          <w:shd w:val="clear" w:color="auto" w:fill="FFFFFF"/>
        </w:rPr>
        <w:t>Международные непатентованные наименования закупаемых лекарственных средств (торговое название – в случае индивидуальной непереносимости), наименования медицинских изделий без указания торговой марки и производителя</w:t>
      </w:r>
      <w:r w:rsidRPr="00155DDC">
        <w:rPr>
          <w:color w:val="000000"/>
          <w:spacing w:val="1"/>
        </w:rPr>
        <w:br/>
      </w:r>
      <w:r w:rsidRPr="00155DDC">
        <w:rPr>
          <w:color w:val="000000"/>
          <w:spacing w:val="1"/>
          <w:shd w:val="clear" w:color="auto" w:fill="FFFFFF"/>
        </w:rPr>
        <w:t>и их краткая характеристика, объем закупа, место поставки, сумму, выделенную для закупа по каждому лекарственному средству и (или) медицинскому изделию</w:t>
      </w:r>
    </w:p>
    <w:p w:rsid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</w:p>
    <w:tbl>
      <w:tblPr>
        <w:tblW w:w="1573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3544"/>
        <w:gridCol w:w="5841"/>
        <w:gridCol w:w="1246"/>
        <w:gridCol w:w="1418"/>
        <w:gridCol w:w="1330"/>
        <w:gridCol w:w="1630"/>
      </w:tblGrid>
      <w:tr w:rsidR="00155DDC" w:rsidRPr="00155DDC" w:rsidTr="00977142">
        <w:trPr>
          <w:trHeight w:val="510"/>
        </w:trPr>
        <w:tc>
          <w:tcPr>
            <w:tcW w:w="724" w:type="dxa"/>
            <w:shd w:val="clear" w:color="000000" w:fill="FFFFFF"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                лота</w:t>
            </w:r>
          </w:p>
        </w:tc>
        <w:tc>
          <w:tcPr>
            <w:tcW w:w="3544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841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246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418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330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1630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Pr="00A93C35" w:rsidRDefault="00A93C35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1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A93C35" w:rsidRDefault="00A93C35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для миелоаспирации размером 15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G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4.8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см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A93C35" w:rsidRDefault="00A93C35" w:rsidP="00A93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Игла для забора костного мозга из подвздошной кости, с тройной заточкой, регулируемую длину иглы, рукоять повышенной комфортности, канюля изготовлена из сверхпрочной стали, на дистальном конце иглы имеются два дополнительных отверстия для улучшения забора костного мозга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Диаметр иглы 15G (1,8 мм.)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Максимальная рабочая длина иглы – 48 мм.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ab/>
              <w:t>Тип заточки внешней канюли – режущая, с тремя гранями и со скосом в 35 градусов.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Тип заточки внутреннего мандрена – режущая, с тремя гранями и со скосом в 35 градусов.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Внешняя канюля иглы припаяна к пластиковому блоку рукояти, оснащенному поперечными крыльями.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имеет дистальные отверстия.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оснащена встроенным портом Луэр для подсоединения шприца для аспирации.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ab/>
              <w:t>Игла оснащена специальным курсором для регулирования глубины проникновения (10-28 мм.)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.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20175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A93C35" w:rsidRDefault="00A93C35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302 625,00</w:t>
            </w:r>
          </w:p>
        </w:tc>
      </w:tr>
      <w:tr w:rsidR="00A93C35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A93C35" w:rsidRDefault="00A93C35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A93C35" w:rsidRPr="00155DDC" w:rsidRDefault="00A93C35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для миелоаспирации размером 14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7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см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A93C35" w:rsidRPr="00A93C35" w:rsidRDefault="00A93C35" w:rsidP="00A93C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Игла для забора костного мозга из подвздошной кости, с тройной заточкой, регулируемую длину иглы, рукоять повышенной комфортности, канюля изготовлена из сверхпрочной стали, на дистальном конце иглы имеются два дополнительных отверстия для улучшения забора костного мозга.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Диаметр иглы 14G (2,1 мм.)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Максимальная рабочая длина иглы – 78 мм.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Тип заточки внешней канюли – режущая, с тремя гранями и со скосом в 35 градусов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Тип заточки внутреннего мандрена – режущая, с тремя гранями и со скосом в 35 градусов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Внешняя канюля иглы припаяна к пластиковому блоку рукояти, оснащенному поперечными крыльями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имеет дистальные отверстия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оснащена встроенным портом Луэр для подсоединения шприца для аспирации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. </w:t>
            </w:r>
            <w:r w:rsidRPr="00A93C3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ab/>
              <w:t>Игла оснащена специальным курсором для регулирования глубины проникновения (40-58 мм.)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A93C35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A93C35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A93C35" w:rsidRPr="00A93C35" w:rsidRDefault="00A93C35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21000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A93C35" w:rsidRPr="00A93C35" w:rsidRDefault="00A93C35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315 000,00</w:t>
            </w:r>
          </w:p>
        </w:tc>
      </w:tr>
      <w:tr w:rsidR="008A417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3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8A417C" w:rsidRPr="00701504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 для стартовой терапии острой и хронической почечной недостаточности у детей раннего возраста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8A417C" w:rsidRPr="00155DD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Максимальный объем заполнения системы 200мл.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Система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должна содержать в себе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элемент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каждый из которых имеет цветовую маркировку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снабжен соответствующей бумажной этикеткой: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1)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 введения раствора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(зажимы и разъемы красного цвета)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2)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Магистраль нагрева раствора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3)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Пакет для слива раствора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(зажимы и разъемы желтого цвета)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4)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 слива раствора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5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(зажимы и разъемы желтого цвета)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8A417C" w:rsidRPr="00275852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8A417C" w:rsidRPr="0003560B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14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17800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249 200,00</w:t>
            </w:r>
          </w:p>
        </w:tc>
      </w:tr>
      <w:tr w:rsidR="008A417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4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Игла для аспирации и трансплантации костного мозга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8A417C" w:rsidRPr="00A93C35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Игла для аспирации и трансплантации костного мозга стерильная, для однократного применения, размерами: калибр (G)-15.  длина (см) -7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14000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210 000,00</w:t>
            </w:r>
          </w:p>
        </w:tc>
      </w:tr>
      <w:tr w:rsidR="008A417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5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Игла стернальная для аспирации и трансплантации костного мозга  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Игла стернальная для аспирации и трансплантации костного мозга  стерильная для однократного применения, размерами: калибр (G)-14. длина (мм) -37/71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16000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240 000,00</w:t>
            </w:r>
          </w:p>
        </w:tc>
      </w:tr>
      <w:tr w:rsidR="008A417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6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Кардиоплегическая канюля 7 FR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Канюля имеют рентгеноконтрастный наконечник, соединенный с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иглой-интродюсером. (14.0 см) длина. Стандартный наконечник и стандартный интродюсер. 18 ga  (4 Fr.)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9900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99 000,00</w:t>
            </w:r>
          </w:p>
        </w:tc>
      </w:tr>
      <w:tr w:rsidR="008A417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7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Кардиоплегическая канюля 4 FR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8A417C" w:rsidRPr="008A417C" w:rsidRDefault="008A417C" w:rsidP="008A41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Канюля имеют рентг</w:t>
            </w:r>
            <w:bookmarkStart w:id="0" w:name="_GoBack"/>
            <w:bookmarkEnd w:id="0"/>
            <w:r w:rsidRPr="008A41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еноконтрастный наконечник, соединенный с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иглой-интродюсером. (14.0 см) длина. Стандартный наконечник и стандартный интродюсер. 18 ga  (4 Fr.)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100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9900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8A417C" w:rsidRDefault="008A417C" w:rsidP="008A4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990 000,00</w:t>
            </w:r>
          </w:p>
        </w:tc>
      </w:tr>
    </w:tbl>
    <w:p w:rsidR="00155DDC" w:rsidRDefault="00155DDC" w:rsidP="00155DD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55DDC">
        <w:rPr>
          <w:rFonts w:ascii="Times New Roman" w:hAnsi="Times New Roman" w:cs="Times New Roman"/>
          <w:b/>
          <w:color w:val="000000" w:themeColor="text1"/>
          <w:spacing w:val="1"/>
          <w:sz w:val="24"/>
          <w:szCs w:val="24"/>
          <w:shd w:val="clear" w:color="auto" w:fill="FFFFFF"/>
        </w:rPr>
        <w:t xml:space="preserve">Место поставки товаров: </w:t>
      </w:r>
      <w:r w:rsidRPr="00155DDC">
        <w:rPr>
          <w:rFonts w:ascii="Times New Roman" w:hAnsi="Times New Roman" w:cs="Times New Roman"/>
          <w:color w:val="000000" w:themeColor="text1"/>
          <w:spacing w:val="1"/>
          <w:sz w:val="24"/>
          <w:szCs w:val="24"/>
          <w:shd w:val="clear" w:color="auto" w:fill="FFFFFF"/>
        </w:rPr>
        <w:t xml:space="preserve">город </w:t>
      </w:r>
      <w:r w:rsidRPr="00155D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Алматы, проспект Аль-Фараби 146, аптечный склад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="00D415EE">
        <w:rPr>
          <w:rStyle w:val="s0"/>
          <w:color w:val="auto"/>
          <w:sz w:val="24"/>
          <w:szCs w:val="24"/>
        </w:rPr>
        <w:t xml:space="preserve"> </w:t>
      </w:r>
      <w:hyperlink r:id="rId9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10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lastRenderedPageBreak/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</w:t>
      </w:r>
      <w:r w:rsidR="00DE7C81">
        <w:rPr>
          <w:rFonts w:ascii="Times New Roman" w:hAnsi="Times New Roman" w:cs="Times New Roman"/>
          <w:color w:val="auto"/>
          <w:sz w:val="24"/>
          <w:szCs w:val="24"/>
        </w:rPr>
        <w:t>141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</w:t>
      </w:r>
      <w:r w:rsidR="00DE7C81">
        <w:rPr>
          <w:rFonts w:ascii="Times New Roman" w:hAnsi="Times New Roman" w:cs="Times New Roman"/>
          <w:color w:val="auto"/>
          <w:sz w:val="24"/>
          <w:szCs w:val="24"/>
        </w:rPr>
        <w:t>41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bookmarkStart w:id="4" w:name="z1760"/>
      <w:bookmarkStart w:id="5" w:name="z15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End w:id="4"/>
      <w:bookmarkEnd w:id="5"/>
    </w:p>
    <w:sectPr w:rsidR="00B46A2B" w:rsidRPr="00297A24" w:rsidSect="00155DDC">
      <w:pgSz w:w="16838" w:h="11906" w:orient="landscape"/>
      <w:pgMar w:top="566" w:right="1134" w:bottom="1276" w:left="709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4612" w:rsidRDefault="00744612" w:rsidP="0082634C">
      <w:pPr>
        <w:spacing w:after="0" w:line="240" w:lineRule="auto"/>
      </w:pPr>
      <w:r>
        <w:separator/>
      </w:r>
    </w:p>
  </w:endnote>
  <w:endnote w:type="continuationSeparator" w:id="0">
    <w:p w:rsidR="00744612" w:rsidRDefault="0074461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4612" w:rsidRDefault="00744612" w:rsidP="0082634C">
      <w:pPr>
        <w:spacing w:after="0" w:line="240" w:lineRule="auto"/>
      </w:pPr>
      <w:r>
        <w:separator/>
      </w:r>
    </w:p>
  </w:footnote>
  <w:footnote w:type="continuationSeparator" w:id="0">
    <w:p w:rsidR="00744612" w:rsidRDefault="0074461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74E33"/>
    <w:multiLevelType w:val="hybridMultilevel"/>
    <w:tmpl w:val="6C8E0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26C9"/>
    <w:rsid w:val="00014621"/>
    <w:rsid w:val="00017486"/>
    <w:rsid w:val="000232C7"/>
    <w:rsid w:val="000314F4"/>
    <w:rsid w:val="00031AF4"/>
    <w:rsid w:val="000324BA"/>
    <w:rsid w:val="000349C7"/>
    <w:rsid w:val="0003560B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3DE0"/>
    <w:rsid w:val="00086FD6"/>
    <w:rsid w:val="0009506A"/>
    <w:rsid w:val="000A12CA"/>
    <w:rsid w:val="000A1F15"/>
    <w:rsid w:val="000A4725"/>
    <w:rsid w:val="000A4A26"/>
    <w:rsid w:val="000A4C38"/>
    <w:rsid w:val="000B1748"/>
    <w:rsid w:val="000B6857"/>
    <w:rsid w:val="000C5235"/>
    <w:rsid w:val="000C7BDF"/>
    <w:rsid w:val="000D3349"/>
    <w:rsid w:val="000E2B69"/>
    <w:rsid w:val="000E375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25D"/>
    <w:rsid w:val="00153899"/>
    <w:rsid w:val="001544CB"/>
    <w:rsid w:val="00155DDC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B523A"/>
    <w:rsid w:val="001D39B5"/>
    <w:rsid w:val="001D6405"/>
    <w:rsid w:val="001E2A3C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2A6"/>
    <w:rsid w:val="0026163F"/>
    <w:rsid w:val="002619C2"/>
    <w:rsid w:val="00267A5F"/>
    <w:rsid w:val="0027546F"/>
    <w:rsid w:val="00275852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870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07FA3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073F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391B"/>
    <w:rsid w:val="00476A62"/>
    <w:rsid w:val="00481F98"/>
    <w:rsid w:val="00483B55"/>
    <w:rsid w:val="00484E04"/>
    <w:rsid w:val="004850C3"/>
    <w:rsid w:val="00485D8A"/>
    <w:rsid w:val="00486B93"/>
    <w:rsid w:val="00486BCD"/>
    <w:rsid w:val="00487538"/>
    <w:rsid w:val="00490B7C"/>
    <w:rsid w:val="00493637"/>
    <w:rsid w:val="00494DA2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164C5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3A9B"/>
    <w:rsid w:val="0062474B"/>
    <w:rsid w:val="00625E45"/>
    <w:rsid w:val="00626A5A"/>
    <w:rsid w:val="00632132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02AA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C7C3F"/>
    <w:rsid w:val="006D0E22"/>
    <w:rsid w:val="006D3958"/>
    <w:rsid w:val="006E1FE7"/>
    <w:rsid w:val="006E61FC"/>
    <w:rsid w:val="006F129E"/>
    <w:rsid w:val="006F4B52"/>
    <w:rsid w:val="00701504"/>
    <w:rsid w:val="007034E9"/>
    <w:rsid w:val="00704829"/>
    <w:rsid w:val="00704F21"/>
    <w:rsid w:val="007176FD"/>
    <w:rsid w:val="00720981"/>
    <w:rsid w:val="00720EFD"/>
    <w:rsid w:val="007211C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44612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C41AF"/>
    <w:rsid w:val="007C605B"/>
    <w:rsid w:val="007D429A"/>
    <w:rsid w:val="007D6092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37C5"/>
    <w:rsid w:val="00815D78"/>
    <w:rsid w:val="00816A6D"/>
    <w:rsid w:val="008226BE"/>
    <w:rsid w:val="0082634C"/>
    <w:rsid w:val="00826791"/>
    <w:rsid w:val="0082772A"/>
    <w:rsid w:val="0083249A"/>
    <w:rsid w:val="0083331E"/>
    <w:rsid w:val="008335A7"/>
    <w:rsid w:val="00833925"/>
    <w:rsid w:val="008435D5"/>
    <w:rsid w:val="00850DDC"/>
    <w:rsid w:val="00851DE9"/>
    <w:rsid w:val="00853972"/>
    <w:rsid w:val="0085398A"/>
    <w:rsid w:val="0085496B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417C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C30A0"/>
    <w:rsid w:val="008C4F3C"/>
    <w:rsid w:val="008C7E0A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049C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76C1C"/>
    <w:rsid w:val="00977142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1F47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36A"/>
    <w:rsid w:val="00A82924"/>
    <w:rsid w:val="00A831F7"/>
    <w:rsid w:val="00A91AAD"/>
    <w:rsid w:val="00A92045"/>
    <w:rsid w:val="00A93C3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2C"/>
    <w:rsid w:val="00B70859"/>
    <w:rsid w:val="00B740FF"/>
    <w:rsid w:val="00B745E2"/>
    <w:rsid w:val="00B7533D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914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07585"/>
    <w:rsid w:val="00C113A0"/>
    <w:rsid w:val="00C12B5C"/>
    <w:rsid w:val="00C12D10"/>
    <w:rsid w:val="00C1325C"/>
    <w:rsid w:val="00C215A2"/>
    <w:rsid w:val="00C21737"/>
    <w:rsid w:val="00C22ED0"/>
    <w:rsid w:val="00C2457B"/>
    <w:rsid w:val="00C2653A"/>
    <w:rsid w:val="00C32261"/>
    <w:rsid w:val="00C349E9"/>
    <w:rsid w:val="00C40318"/>
    <w:rsid w:val="00C435C6"/>
    <w:rsid w:val="00C43929"/>
    <w:rsid w:val="00C45EB5"/>
    <w:rsid w:val="00C534A3"/>
    <w:rsid w:val="00C56F54"/>
    <w:rsid w:val="00C57B63"/>
    <w:rsid w:val="00C6130B"/>
    <w:rsid w:val="00C62E50"/>
    <w:rsid w:val="00C64508"/>
    <w:rsid w:val="00C65F4C"/>
    <w:rsid w:val="00C67B65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C6C6A"/>
    <w:rsid w:val="00CD130E"/>
    <w:rsid w:val="00CD1D24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47BA"/>
    <w:rsid w:val="00D404F6"/>
    <w:rsid w:val="00D410A8"/>
    <w:rsid w:val="00D415EE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247F"/>
    <w:rsid w:val="00D84A49"/>
    <w:rsid w:val="00D85082"/>
    <w:rsid w:val="00D850F4"/>
    <w:rsid w:val="00D872ED"/>
    <w:rsid w:val="00D94767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D63CD"/>
    <w:rsid w:val="00DE18CB"/>
    <w:rsid w:val="00DE7C81"/>
    <w:rsid w:val="00DF13FC"/>
    <w:rsid w:val="00DF6668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53146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1490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268BF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C37DC"/>
    <w:rsid w:val="00FD0C9E"/>
    <w:rsid w:val="00FD2D90"/>
    <w:rsid w:val="00FE5481"/>
    <w:rsid w:val="00FE59AB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16E88E"/>
  <w15:docId w15:val="{3ECB397E-D2B9-4E48-9690-495C1A26F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/online.zakon.kz/Document/?link_id=100553029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nline.zakon.kz/Document/?link_id=10055079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EAC7C-D6D1-4B07-909B-55753A374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1348</Words>
  <Characters>7688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2023-01-05T13:13:00Z</dcterms:created>
  <dcterms:modified xsi:type="dcterms:W3CDTF">2023-01-05T13:13:00Z</dcterms:modified>
</cp:coreProperties>
</file>