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A22D87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22D87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A22D87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A22D87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A22D87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A22D87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A22D87">
        <w:rPr>
          <w:rFonts w:ascii="Times New Roman" w:hAnsi="Times New Roman"/>
          <w:b/>
          <w:sz w:val="20"/>
          <w:szCs w:val="20"/>
        </w:rPr>
        <w:t>№</w:t>
      </w:r>
      <w:r w:rsidR="00A22D87" w:rsidRPr="00A22D87">
        <w:rPr>
          <w:rFonts w:ascii="Times New Roman" w:hAnsi="Times New Roman"/>
          <w:b/>
          <w:sz w:val="20"/>
          <w:szCs w:val="20"/>
        </w:rPr>
        <w:t>60</w:t>
      </w:r>
      <w:r w:rsidR="00A71D7A" w:rsidRPr="00A22D87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A22D87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A22D87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22D87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A22D87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A22D87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A22D87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A22D87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A22D87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A22D87" w:rsidRDefault="00053FCD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A22D87"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  <w:r w:rsidR="00DF2850"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A22D8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A22D87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A22D87"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>26</w:t>
            </w:r>
            <w:r w:rsidR="00596681"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A22D87"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>июн</w:t>
            </w:r>
            <w:r w:rsidR="00BD60E9"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 </w:t>
            </w:r>
            <w:r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A22D8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A22D87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A22D87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A22D87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A22D87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A22D87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A22D87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A22D87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A22D87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A22D87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A22D87">
        <w:rPr>
          <w:rFonts w:ascii="Times New Roman" w:hAnsi="Times New Roman"/>
          <w:sz w:val="20"/>
          <w:szCs w:val="20"/>
        </w:rPr>
        <w:t xml:space="preserve">. </w:t>
      </w:r>
    </w:p>
    <w:p w:rsidR="00A71D7A" w:rsidRPr="00A22D87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A22D87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A22D8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A22D87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0"/>
        <w:gridCol w:w="1560"/>
        <w:gridCol w:w="4536"/>
        <w:gridCol w:w="708"/>
        <w:gridCol w:w="709"/>
        <w:gridCol w:w="851"/>
        <w:gridCol w:w="1275"/>
      </w:tblGrid>
      <w:tr w:rsidR="00BD60E9" w:rsidRPr="00A22D87" w:rsidTr="00A22D87">
        <w:trPr>
          <w:trHeight w:val="435"/>
        </w:trPr>
        <w:tc>
          <w:tcPr>
            <w:tcW w:w="580" w:type="dxa"/>
            <w:shd w:val="clear" w:color="auto" w:fill="auto"/>
            <w:noWrap/>
            <w:vAlign w:val="center"/>
            <w:hideMark/>
          </w:tcPr>
          <w:p w:rsidR="00BD60E9" w:rsidRPr="00A22D87" w:rsidRDefault="00BD60E9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BD60E9" w:rsidRPr="00A22D87" w:rsidRDefault="00BD60E9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4536" w:type="dxa"/>
            <w:shd w:val="clear" w:color="auto" w:fill="auto"/>
            <w:vAlign w:val="center"/>
            <w:hideMark/>
          </w:tcPr>
          <w:p w:rsidR="00BD60E9" w:rsidRPr="00A22D87" w:rsidRDefault="00BD60E9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A71D7A" w:rsidRPr="00A22D87" w:rsidRDefault="00BD60E9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</w:t>
            </w:r>
          </w:p>
          <w:p w:rsidR="00BD60E9" w:rsidRPr="00A22D87" w:rsidRDefault="00BD60E9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изм</w:t>
            </w:r>
            <w:proofErr w:type="spellEnd"/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BD60E9" w:rsidRPr="00A22D87" w:rsidRDefault="00BD60E9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</w:t>
            </w:r>
            <w:r w:rsidR="00A71D7A"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-</w:t>
            </w:r>
            <w:r w:rsid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в</w:t>
            </w:r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о</w:t>
            </w:r>
            <w:proofErr w:type="spellEnd"/>
            <w:proofErr w:type="gram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A22D87" w:rsidRDefault="00BD60E9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Цена, </w:t>
            </w:r>
            <w:proofErr w:type="spellStart"/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D60E9" w:rsidRPr="00A22D87" w:rsidRDefault="00BD60E9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Сумма, </w:t>
            </w:r>
            <w:proofErr w:type="spellStart"/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"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Thromboplastin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L).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"Жидкий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" (10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 мл) Суспензия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тромбопластина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мозга кролика. В наборе содержится 100 мл оптически прозрачной рабочей смеси реагентов.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Состав: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10,0 мл) Суспензия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тромбопластина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мозга кролика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10,0 мл) Раствор хлорида кальция 0.025M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49900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399 200,00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"Активированное частичное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тромбопластиновое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(кремниевый активатор L плюс)" (APTT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L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Plus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Активированное частичное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тромбопластиновое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(АЧТВ) АПТВ Л-Минус (кремниевый Активированное частичное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тромбопластиновое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(АЧТВ) АПТВ Л-Минус (кремниевый активатор)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10.0 мл)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АПТВ-Si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L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Minus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10.0 мл) Раствор хлорида кальция 0.025M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Нечувствителен к гепарину и низким уровням ВА или Л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II.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Реактивы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Кат ном 5558 (5х10мл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АЧТВ-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SiL</w:t>
            </w:r>
            <w:proofErr w:type="spellEnd"/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Minus-реактив+5х10мл 25мМ кальция хлорид)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Кат ном 5559 (10х10мл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АЧТВ-SiL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Minus-реактив+10х10мл 25мМ кальция хлорид)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1. Реактив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APTT-SiL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Реактив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APTT-SiL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Minus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содержит коллоидный раствор смеси алюминиевой и магниевой соли кремниевой кислоты с оптимальной чувствительностью к дефициту факторов и гепарину. Реактив также содержит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фосфолипиды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 буфером и стабилизаторами.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113900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455 600,00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"Кальция хлорид для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коагуоло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ии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Calcium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Chloride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"Кальция хлорид для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коагуологии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Состав набора.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Кальция хлорида 0,025М раствор, 10мл во флаконе 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Стабильность.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37900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75 800,00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"Фибриноген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no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Клауссу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(только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реагент)"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Clauss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Fibrinogen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Thrombin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onlv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  <w:proofErr w:type="gramEnd"/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Фибриноген по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Клауссу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(только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реагент) 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Фибриноген 100 NIH/мл по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Клауссу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- УНИВЕРСАЛЬНЫЙ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(5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2.0 мл)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реагент 100 NIH/мл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 Калибратор фибриногена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25.0 мл)  Буфер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Оуренса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1.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реактив. 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Каждый флакон содержит приблизительно 100 единиц/мл NIH бычьего тромбина со стабилизаторами. Приготовление. Растворите каждый пузырек в 2,0 мл (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кат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ном 5374) или в 5,0 мл (для кат ном 5378)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коалиновой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суспензии (0,5 г/л). Аккуратно перемешайте. Убедитесь в полном растворении реактива. 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реагент можно использовать через 15 минут после приготовления. Не трясти.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2. Другие компоненты набора.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Каждый комплект содержит инструкцию.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 Хранение и стабильность. Запечатанные реагенты устойчивы до срока годности, указанного на флаконе 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при температуре 2÷80C. После приготовления, реактив устойчив в течение 8 часов при комнатной температуре или 1 неделю при 2÷80C.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121900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609 500,00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Тестовый реагент "Буфер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Оуренса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Owrens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Buffer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Буфер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Оуренса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Буфер пригоден при работе вручную, на полуавтоматическом анализаторе и на автомате.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Оуренс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буфер – 10 флаконов по 25 мл каждый. Каждый флакон содержит водный раствор  натрия хлорида (125.4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mM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) и 0.05% натрия азида,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7.2-7.6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37900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75 800,00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''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время"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Thrombin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Time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(10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5.0 мл)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3 NIH/мл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Состав: (10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5.0 мл)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время 3 NIH/мл. Каждый пузырек содержит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лиофилизованный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реактив, приготовленный из бычьего тромбина с добавлением буфера и стабилизаторов. Разведенный реагент содержит приблизительно 3 единицы/мл тромбина. Внешне, до приготовления, реактив должен выглядеть как белая плотная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лиофилизовання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субстанция.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48900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244 500,00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"Дефицитная плазма по VII фактору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иммунозамещение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)"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Factor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VII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Deficient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Plasma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lmmunodepleted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  <w:proofErr w:type="gramEnd"/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Дефицитная плазма по VII фактору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иммунозамещение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)" (10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1. </w:t>
            </w:r>
            <w:proofErr w:type="spellStart"/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Фактор-дефицитная</w:t>
            </w:r>
            <w:proofErr w:type="spellEnd"/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плазма.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Получена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человеческой плазмы и содержат менее 1% активности фактора.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140900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140 900,00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Универсальный калибратор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Calibration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Plasma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Универсальный калибратор.  Плазма для калибровки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 w:type="page"/>
              <w:t xml:space="preserve">SARP может использоваться как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референсная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плазма, для определения факторов II, V, VII, VIII, IX, X, XI, XII, фибриногена, фактора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Виллебрандта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антигенов и функциональной активности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</w:t>
            </w:r>
            <w:proofErr w:type="spellEnd"/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ПрS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(общего и свободного), так же SARP можно использовать и для  хромогенах тестов, включая АТ III,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ПрC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фактор VIII и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плазминоген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 w:type="page"/>
              <w:t>Состав: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 w:type="page"/>
              <w:t>1. SARP.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 w:type="page"/>
              <w:t xml:space="preserve">Содержит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лиофилизат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пула цитратной плазмы, полученной от здоровых доноров.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 w:type="page"/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50900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50 900,00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Контроль качества норма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Routine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N).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Контроль качества, норма.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Контрольная плазма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норма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аттестованная по: ПВ, АПТВ,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Фиб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ТВ,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Антитромбину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III  (норма).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Состав: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Лиофилизированная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плазма.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Каждый пузырек содержит 1.0мл (3.0мл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кат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ном 5499)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лиофилизированную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человеческую плазму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сдобавлением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буфера). </w:t>
            </w:r>
            <w:proofErr w:type="spellStart"/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2 и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3 получены из адсорбционной человеческой плазмы.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Norma-Trol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пула нормальной плазмы.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Hep-Trol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пула человеческой плазмы с добавлением натриевой соли гепарина для моделирования плазмы, полученной от пациентов, получающих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гепариновую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терапию.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32900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32 900,00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Контроль качества, умеренно выраженная патология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Routine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А).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Контроль качества, умеренно выраженная патология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Routine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A).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Контрольная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плазма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умеренная патология, аттестованная по: ПВ, АПТВ,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Фиб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ТВ,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Антитромбину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III  (умеренно выраженная патология).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Состав: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Лиофилизированная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плазма.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Каждый пузырек содержит 1.0мл (3.0мл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кат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ном 5499)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лиофилизированную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человеческую плазму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сдобавлением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буфера). </w:t>
            </w:r>
            <w:proofErr w:type="spellStart"/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2 и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3 получены из адсорбционной человеческой плазмы.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Norma-Trol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пула нормальной плазмы.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Hep-Trol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из пула человеческой плазмы с добавлением натриевой соли гепарина для моделирования плазмы, полученной от пациентов, получающих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гепариновую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терапию.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32900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32 900,00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Контроль качества 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специальные тесты, патология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Speciality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Assayed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А).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Контрольная плазма Sac-1/ Sac-2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 Контрольная плазма для специальных тестов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 xml:space="preserve">Контрольная плазма для специальных тестов (патология) может использоваться как нормальный/абнормальный контроль для таких тестов как: факторы II, V, VII, VIII, IX, X, XI, XII, фибриноген, фактор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Виллебранда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ПрС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(и его активность)  и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ПрS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(общий и свободный). Также для хромогенных тестов: АТ III,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ПрС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, фактор VIII и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плазминоген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Этот контроль должен анализироваться так же, как и свежая плазма пациента.  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>1. SAC-1 (10*1мл).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Содержит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лиофилизат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свежей цитратной плазмы (с добавлением буфера).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набор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70900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70 900,00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lastRenderedPageBreak/>
              <w:t>12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"Агрегация </w:t>
            </w:r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ДФ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аленозин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дифосфат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)"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Adenosine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Diphosphate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);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Аденозин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дифосфат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(АДФ) 200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мкМ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80 тестов (2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39900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1 037 400,00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"Агрегация коллагеном"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Collagen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);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Коллаген 100 мкг/мл 80 тестов (2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112030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2 912 780,00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"Агрегация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эпинефрином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Epinephrine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Эпинефрин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3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мМ</w:t>
            </w:r>
            <w:proofErr w:type="spellEnd"/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Эпинефрин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3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мМ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(Адреналин) 80 тестов (2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35890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933 140,00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"Агрегация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ристоцетином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Ristocetin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);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15 мг/мл, 200 тестов(10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0.5 мл)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390150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1 950 750,00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Тест-система "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Ристоцетин-кофактор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(фактор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Виллебранда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)" (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Ristocetin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Cofactor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proofErr w:type="gram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</w:t>
            </w:r>
            <w:proofErr w:type="gram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it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);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Тест-система для определения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кофактора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ристоцетина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(4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5.0 мл)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Лиофилизированные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тромбоциты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1.5 мл)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10 мг/мл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1.0 мл)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Референсная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плазма для калибровки (SARP)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0.5 мл)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Ристоцетин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КоФактор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контроль патология</w:t>
            </w: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br/>
              <w:t xml:space="preserve">(1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 xml:space="preserve"> 35.0 мл) </w:t>
            </w: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ТРИС-буфер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353900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707 800,00</w:t>
            </w:r>
          </w:p>
        </w:tc>
      </w:tr>
      <w:tr w:rsidR="00A22D87" w:rsidRPr="00A22D87" w:rsidTr="00A22D87">
        <w:trPr>
          <w:trHeight w:val="43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Всего: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A22D8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2D87" w:rsidRPr="00A22D87" w:rsidRDefault="00A22D87" w:rsidP="00CB2625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A22D87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9 730 770,00</w:t>
            </w:r>
          </w:p>
        </w:tc>
      </w:tr>
    </w:tbl>
    <w:p w:rsidR="00BD60E9" w:rsidRPr="00A22D87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A22D87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A22D87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A22D87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A22D87" w:rsidTr="009F39EA">
        <w:tc>
          <w:tcPr>
            <w:tcW w:w="675" w:type="dxa"/>
          </w:tcPr>
          <w:p w:rsidR="00A47A84" w:rsidRPr="00A22D87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A22D8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A22D8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A22D87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A22D8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A22D8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A22D87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A22D87" w:rsidTr="009F39EA">
        <w:tc>
          <w:tcPr>
            <w:tcW w:w="675" w:type="dxa"/>
          </w:tcPr>
          <w:p w:rsidR="00295DD4" w:rsidRPr="00A22D87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A22D87" w:rsidRDefault="004E2245" w:rsidP="004E224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ОрдаМед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Алматы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295DD4" w:rsidRPr="00A22D87" w:rsidRDefault="004E2245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25.06.2020г.     12:20ч.</w:t>
            </w:r>
          </w:p>
        </w:tc>
      </w:tr>
    </w:tbl>
    <w:p w:rsidR="00C26F90" w:rsidRPr="00A22D87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A22D87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A22D87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A22D87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22D87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22D87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22D87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A22D87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A22D87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A22D87" w:rsidRDefault="00BD60E9" w:rsidP="00A72EB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A22D87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A22D87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A22D87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22D87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A22D87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22D87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22D87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22D87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A22D87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A22D87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A22D87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A22D87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A22D87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A22D87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22D87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444AE1" w:rsidRPr="00A22D87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E66E0" w:rsidRPr="00A22D87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A22D87">
        <w:rPr>
          <w:rFonts w:ascii="Times New Roman" w:eastAsia="Times New Roman" w:hAnsi="Times New Roman"/>
          <w:sz w:val="20"/>
          <w:szCs w:val="20"/>
          <w:lang w:eastAsia="ru-RU"/>
        </w:rPr>
        <w:t>Закуп признан несостоявшимся на основании п.112 Правил</w:t>
      </w:r>
      <w:r w:rsidR="00D317D5" w:rsidRPr="00A22D87">
        <w:rPr>
          <w:rFonts w:ascii="Times New Roman" w:eastAsia="Times New Roman" w:hAnsi="Times New Roman"/>
          <w:sz w:val="20"/>
          <w:szCs w:val="20"/>
          <w:lang w:eastAsia="ru-RU"/>
        </w:rPr>
        <w:t xml:space="preserve"> (абзац 3)</w:t>
      </w:r>
      <w:r w:rsidRPr="00A22D87">
        <w:rPr>
          <w:rFonts w:ascii="Times New Roman" w:eastAsia="Times New Roman" w:hAnsi="Times New Roman"/>
          <w:sz w:val="20"/>
          <w:szCs w:val="20"/>
          <w:lang w:eastAsia="ru-RU"/>
        </w:rPr>
        <w:t xml:space="preserve">. </w:t>
      </w:r>
    </w:p>
    <w:p w:rsidR="001E66E0" w:rsidRPr="00A22D87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A22D87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22D87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См. приложение Протокол </w:t>
      </w:r>
      <w:r w:rsidR="00A22D87" w:rsidRPr="00A22D87">
        <w:rPr>
          <w:rFonts w:ascii="Times New Roman" w:eastAsia="Times New Roman" w:hAnsi="Times New Roman"/>
          <w:b/>
          <w:sz w:val="20"/>
          <w:szCs w:val="20"/>
          <w:lang w:eastAsia="ru-RU"/>
        </w:rPr>
        <w:t>60</w:t>
      </w:r>
      <w:r w:rsidRPr="00A22D87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A22D87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A22D87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2625" w:rsidRDefault="00CB2625">
      <w:pPr>
        <w:spacing w:after="0" w:line="240" w:lineRule="auto"/>
      </w:pPr>
      <w:r>
        <w:separator/>
      </w:r>
    </w:p>
  </w:endnote>
  <w:endnote w:type="continuationSeparator" w:id="1">
    <w:p w:rsidR="00CB2625" w:rsidRDefault="00CB26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2625" w:rsidRDefault="00012DCB">
    <w:pPr>
      <w:pStyle w:val="a5"/>
      <w:jc w:val="center"/>
    </w:pPr>
    <w:fldSimple w:instr=" PAGE   \* MERGEFORMAT ">
      <w:r w:rsidR="004E2245">
        <w:rPr>
          <w:noProof/>
        </w:rPr>
        <w:t>3</w:t>
      </w:r>
    </w:fldSimple>
  </w:p>
  <w:p w:rsidR="00CB2625" w:rsidRDefault="00CB262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2625" w:rsidRDefault="00CB2625">
      <w:pPr>
        <w:spacing w:after="0" w:line="240" w:lineRule="auto"/>
      </w:pPr>
      <w:r>
        <w:separator/>
      </w:r>
    </w:p>
  </w:footnote>
  <w:footnote w:type="continuationSeparator" w:id="1">
    <w:p w:rsidR="00CB2625" w:rsidRDefault="00CB26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2DCB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2245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45641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2D87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2EB0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2625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3</Pages>
  <Words>1274</Words>
  <Characters>7263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54</cp:revision>
  <cp:lastPrinted>2018-06-07T05:49:00Z</cp:lastPrinted>
  <dcterms:created xsi:type="dcterms:W3CDTF">2018-08-06T08:55:00Z</dcterms:created>
  <dcterms:modified xsi:type="dcterms:W3CDTF">2020-06-30T08:51:00Z</dcterms:modified>
</cp:coreProperties>
</file>