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A71D7A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71D7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A71D7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A71D7A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A71D7A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A71D7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A71D7A">
        <w:rPr>
          <w:rFonts w:ascii="Times New Roman" w:hAnsi="Times New Roman"/>
          <w:b/>
          <w:sz w:val="20"/>
          <w:szCs w:val="20"/>
        </w:rPr>
        <w:t>№</w:t>
      </w:r>
      <w:r w:rsidR="00BD60E9" w:rsidRPr="00A71D7A">
        <w:rPr>
          <w:rFonts w:ascii="Times New Roman" w:hAnsi="Times New Roman"/>
          <w:b/>
          <w:sz w:val="20"/>
          <w:szCs w:val="20"/>
        </w:rPr>
        <w:t>1</w:t>
      </w:r>
      <w:r w:rsidR="00A71D7A" w:rsidRPr="00A71D7A">
        <w:rPr>
          <w:rFonts w:ascii="Times New Roman" w:hAnsi="Times New Roman"/>
          <w:b/>
          <w:sz w:val="20"/>
          <w:szCs w:val="20"/>
        </w:rPr>
        <w:t>6.2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proofErr w:type="spellStart"/>
            <w:r w:rsidR="00A71D7A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proofErr w:type="spellEnd"/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A71D7A">
              <w:rPr>
                <w:rFonts w:ascii="Times New Roman" w:hAnsi="Times New Roman"/>
                <w:color w:val="000000"/>
                <w:sz w:val="20"/>
                <w:szCs w:val="20"/>
              </w:rPr>
              <w:t>21</w:t>
            </w:r>
            <w:r w:rsidR="00596681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71D7A">
              <w:rPr>
                <w:rFonts w:ascii="Times New Roman" w:hAnsi="Times New Roman"/>
                <w:color w:val="000000"/>
                <w:sz w:val="20"/>
                <w:szCs w:val="20"/>
              </w:rPr>
              <w:t>феврал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053FCD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053FCD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 xml:space="preserve">На основании </w:t>
      </w:r>
      <w:r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услуг,</w:t>
      </w:r>
      <w:r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A71D7A" w:rsidRPr="00611173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F321EF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4"/>
        <w:gridCol w:w="1807"/>
        <w:gridCol w:w="3969"/>
        <w:gridCol w:w="709"/>
        <w:gridCol w:w="851"/>
        <w:gridCol w:w="1134"/>
        <w:gridCol w:w="1275"/>
      </w:tblGrid>
      <w:tr w:rsidR="00BD60E9" w:rsidRPr="00BD60E9" w:rsidTr="00A71D7A">
        <w:trPr>
          <w:trHeight w:val="43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BD60E9" w:rsidRP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/</w:t>
            </w:r>
            <w:proofErr w:type="spellStart"/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BD60E9" w:rsidRP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BD60E9" w:rsidRP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Характеристика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Ед.</w:t>
            </w:r>
          </w:p>
          <w:p w:rsidR="00BD60E9" w:rsidRP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Коли</w:t>
            </w:r>
            <w:r w:rsid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-</w:t>
            </w:r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Цена, </w:t>
            </w:r>
            <w:proofErr w:type="spellStart"/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A71D7A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Сумма, </w:t>
            </w:r>
            <w:proofErr w:type="spellStart"/>
            <w:r w:rsidRPr="00A71D7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тг</w:t>
            </w:r>
            <w:proofErr w:type="spellEnd"/>
          </w:p>
        </w:tc>
      </w:tr>
      <w:tr w:rsidR="00A71D7A" w:rsidRPr="00BD60E9" w:rsidTr="00A71D7A">
        <w:trPr>
          <w:trHeight w:val="6805"/>
        </w:trPr>
        <w:tc>
          <w:tcPr>
            <w:tcW w:w="474" w:type="dxa"/>
            <w:shd w:val="clear" w:color="auto" w:fill="auto"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A71D7A" w:rsidRPr="00A71D7A" w:rsidRDefault="00A71D7A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Электрокардиостимулятор  с принадлежностями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Программируемый имплантируемый электрокардиостимулятор с функциями автоматической адаптации параметров стимуляции (однокамерный). </w:t>
            </w: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 xml:space="preserve">Режимы стимуляции - VVIR, VVI, VVT, VOOR, VOO, AAIR, AAI, AAT, AOOR, AOO, OVO, OAO. Максимальная базовая частота,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уд\мин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– 170. Максимальная частота сенсора,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уд\мин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– 180. Максимальная амплитуда импульса, В – 7,5. Наличие алгоритма однокамерного гистерезиса. Наличие алгоритма стимуляции во время сна. Наличие автоматически настраиваемого профиля частотной адаптации. Наличие раздельных программируемых зон частотной адаптации для повседневной нагрузки и физических упражнений. Наличие автоматического переключения полярности стимуляции. Наличие автоматического управления порога стимуляции желудочка (амплитуда и ширина импульса). Наличие автоматической функции подстройки чувствительности. Наличие советника по подбору оптимальной программы ЭКС. Срок службы при 100% стимуляции, 60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уд\мин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, 2.0</w:t>
            </w:r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В</w:t>
            </w:r>
            <w:proofErr w:type="gram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1000 Ом – 8,4 года. Объем, СС – 9,7. Масса, </w:t>
            </w:r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г</w:t>
            </w:r>
            <w:proofErr w:type="gram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– 21,5. Размер,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ВхШхТ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мм - 40,2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х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42,9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х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7,5.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Коннектор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: IS-1 BI или UNI. ID </w:t>
            </w:r>
            <w:proofErr w:type="spellStart"/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Рентген-контрастности</w:t>
            </w:r>
            <w:proofErr w:type="spellEnd"/>
            <w:proofErr w:type="gram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: PWL. Батарея: Вид: Литий-йод. Напряжение: 2.8 В. Средняя Емкость: 0,91 А/</w:t>
            </w:r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ч</w:t>
            </w:r>
            <w:proofErr w:type="gram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. Электрод биполярный имплантируемый, длиной электрода 35 см. Полярность Биполярный,</w:t>
            </w: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Локализация Желудочек или предсердие (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эпикардиально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)</w:t>
            </w: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 xml:space="preserve">Фиксация Подшиваемый. Материал: изоляции Силикон (4719) с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Siloxane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®.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500 000,00   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1 500 000,00   </w:t>
            </w:r>
          </w:p>
        </w:tc>
      </w:tr>
      <w:tr w:rsidR="00A71D7A" w:rsidRPr="00BD60E9" w:rsidTr="00A71D7A">
        <w:trPr>
          <w:trHeight w:val="1958"/>
        </w:trPr>
        <w:tc>
          <w:tcPr>
            <w:tcW w:w="474" w:type="dxa"/>
            <w:shd w:val="clear" w:color="auto" w:fill="auto"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07" w:type="dxa"/>
            <w:shd w:val="clear" w:color="auto" w:fill="auto"/>
            <w:hideMark/>
          </w:tcPr>
          <w:p w:rsidR="00A71D7A" w:rsidRPr="00A71D7A" w:rsidRDefault="00A71D7A" w:rsidP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Заплата </w:t>
            </w:r>
            <w:proofErr w:type="spellStart"/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сердечно-сосудистая</w:t>
            </w:r>
            <w:proofErr w:type="spellEnd"/>
            <w:proofErr w:type="gram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размеры: 3х6,0см; толщина: 0,4 мм</w:t>
            </w:r>
          </w:p>
        </w:tc>
        <w:tc>
          <w:tcPr>
            <w:tcW w:w="3969" w:type="dxa"/>
            <w:shd w:val="clear" w:color="auto" w:fill="auto"/>
            <w:hideMark/>
          </w:tcPr>
          <w:p w:rsidR="00A71D7A" w:rsidRPr="00A71D7A" w:rsidRDefault="00A71D7A" w:rsidP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Биологическая инертность, отсутствие реакции организма на имплантацию. </w:t>
            </w:r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Изготовлены</w:t>
            </w:r>
            <w:proofErr w:type="gram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из чистого вытянутого политетрафторэтилена (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е-ПТФЕ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). Высокая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тромборезистентность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. Возможность повторной стерилизации до трех раз газом или паром без изменения его механических или структурных свойств. Размер:  3х6,0см; толщина: 0,4мм.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85 000,00   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 85 000,00   </w:t>
            </w:r>
          </w:p>
        </w:tc>
      </w:tr>
      <w:tr w:rsidR="00A71D7A" w:rsidRPr="00BD60E9" w:rsidTr="00A71D7A">
        <w:trPr>
          <w:trHeight w:val="2460"/>
        </w:trPr>
        <w:tc>
          <w:tcPr>
            <w:tcW w:w="474" w:type="dxa"/>
            <w:shd w:val="clear" w:color="auto" w:fill="auto"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A71D7A" w:rsidRPr="00A71D7A" w:rsidRDefault="00A71D7A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Хирургическая  проволока  не нержавеющей стали №1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Проволока хирургическая стальная. </w:t>
            </w:r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Игла</w:t>
            </w:r>
            <w:proofErr w:type="gram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колющая с режущим кончиком острия (1/12 от длины корпуса иглы) для облегчения проведения иглы сквозь плотные фиброзные участки ткани, 1/2  окружности, от 39,5 до 40,5 мм длиной. Условный размер 1. Длина нити не менее 40 см и не более 50 см. Количество отрезков нити в стерильном внутреннем вкладыше - 4. Каждый отрезок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атравматически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соединен с иглой. Игла должна быть изготовлена из </w:t>
            </w:r>
            <w:proofErr w:type="spell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коррозионностойкого</w:t>
            </w:r>
            <w:proofErr w:type="spellEnd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высокопрочного сплава, обработана силиконом, что способствует уменьшению трения между иглой и тканями, и облегчает проведение иглы через ткани. 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proofErr w:type="gramStart"/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9 000,00   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A71D7A" w:rsidRPr="00A71D7A" w:rsidRDefault="00A71D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71D7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225 000,00   </w:t>
            </w:r>
          </w:p>
        </w:tc>
      </w:tr>
    </w:tbl>
    <w:p w:rsidR="00BD60E9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053FCD" w:rsidTr="009F39EA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9F39EA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053FCD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3D0715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981C10" w:rsidRPr="005C659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F66F82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7D0CF3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585C9A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ED53B2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-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P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Cs w:val="24"/>
          <w:lang w:eastAsia="ru-RU"/>
        </w:rPr>
      </w:pPr>
      <w:r w:rsidRPr="001E66E0">
        <w:rPr>
          <w:rFonts w:ascii="Times New Roman" w:eastAsia="Times New Roman" w:hAnsi="Times New Roman"/>
          <w:szCs w:val="24"/>
          <w:lang w:eastAsia="ru-RU"/>
        </w:rPr>
        <w:t>Закуп признан несостоявшимся на основании п.112 Правил</w:t>
      </w:r>
      <w:r w:rsidR="00D317D5">
        <w:rPr>
          <w:rFonts w:ascii="Times New Roman" w:eastAsia="Times New Roman" w:hAnsi="Times New Roman"/>
          <w:szCs w:val="24"/>
          <w:lang w:eastAsia="ru-RU"/>
        </w:rPr>
        <w:t xml:space="preserve"> (абзац 3)</w:t>
      </w:r>
      <w:r w:rsidRPr="001E66E0">
        <w:rPr>
          <w:rFonts w:ascii="Times New Roman" w:eastAsia="Times New Roman" w:hAnsi="Times New Roman"/>
          <w:szCs w:val="24"/>
          <w:lang w:eastAsia="ru-RU"/>
        </w:rPr>
        <w:t xml:space="preserve">. </w:t>
      </w: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A71D7A" w:rsidRPr="00A94651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r w:rsidRPr="00A94651">
        <w:rPr>
          <w:rFonts w:ascii="Times New Roman" w:eastAsia="Times New Roman" w:hAnsi="Times New Roman"/>
          <w:b/>
          <w:szCs w:val="24"/>
          <w:lang w:eastAsia="ru-RU"/>
        </w:rPr>
        <w:t xml:space="preserve">.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</w:t>
      </w:r>
      <w:r w:rsidRPr="00A94651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Cs w:val="24"/>
          <w:lang w:eastAsia="ru-RU"/>
        </w:rPr>
        <w:t>Протокол 16.1</w:t>
      </w:r>
    </w:p>
    <w:p w:rsidR="00980DF2" w:rsidRPr="0084678B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4C0793">
    <w:pPr>
      <w:pStyle w:val="a5"/>
      <w:jc w:val="center"/>
    </w:pPr>
    <w:fldSimple w:instr=" PAGE   \* MERGEFORMAT ">
      <w:r w:rsidR="00A71D7A">
        <w:rPr>
          <w:noProof/>
        </w:rPr>
        <w:t>1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2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51</cp:revision>
  <cp:lastPrinted>2018-06-07T05:49:00Z</cp:lastPrinted>
  <dcterms:created xsi:type="dcterms:W3CDTF">2018-08-06T08:55:00Z</dcterms:created>
  <dcterms:modified xsi:type="dcterms:W3CDTF">2020-02-22T07:00:00Z</dcterms:modified>
</cp:coreProperties>
</file>