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3A" w:rsidRPr="00A85E34" w:rsidRDefault="00203D3A" w:rsidP="00203D3A">
      <w:pP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85E34">
        <w:rPr>
          <w:b/>
          <w:sz w:val="22"/>
          <w:szCs w:val="22"/>
        </w:rPr>
        <w:t>ротокол</w:t>
      </w:r>
    </w:p>
    <w:p w:rsidR="00203D3A" w:rsidRPr="00A85E34" w:rsidRDefault="00203D3A" w:rsidP="00203D3A">
      <w:pPr>
        <w:jc w:val="center"/>
        <w:rPr>
          <w:sz w:val="22"/>
          <w:szCs w:val="22"/>
        </w:rPr>
      </w:pPr>
      <w:r w:rsidRPr="00A85E34">
        <w:rPr>
          <w:sz w:val="22"/>
          <w:szCs w:val="22"/>
        </w:rPr>
        <w:t xml:space="preserve">закупок из одного источника </w:t>
      </w:r>
      <w:r w:rsidRPr="00A85E34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203D3A" w:rsidRDefault="00203D3A" w:rsidP="00203D3A">
      <w:pPr>
        <w:rPr>
          <w:sz w:val="22"/>
          <w:szCs w:val="22"/>
        </w:rPr>
      </w:pPr>
    </w:p>
    <w:p w:rsidR="00203D3A" w:rsidRPr="00A85E34" w:rsidRDefault="00203D3A" w:rsidP="00203D3A">
      <w:pPr>
        <w:rPr>
          <w:sz w:val="22"/>
          <w:szCs w:val="22"/>
        </w:rPr>
      </w:pPr>
      <w:r>
        <w:rPr>
          <w:sz w:val="22"/>
          <w:szCs w:val="22"/>
        </w:rPr>
        <w:t>АО</w:t>
      </w:r>
      <w:r w:rsidRPr="00A85E34">
        <w:rPr>
          <w:sz w:val="22"/>
          <w:szCs w:val="22"/>
        </w:rPr>
        <w:t xml:space="preserve"> «НЦПиДХ», </w:t>
      </w:r>
    </w:p>
    <w:p w:rsidR="00203D3A" w:rsidRPr="00A85E34" w:rsidRDefault="00203D3A" w:rsidP="00203D3A">
      <w:pPr>
        <w:rPr>
          <w:sz w:val="22"/>
          <w:szCs w:val="22"/>
        </w:rPr>
      </w:pPr>
      <w:r w:rsidRPr="00A85E34">
        <w:rPr>
          <w:sz w:val="22"/>
          <w:szCs w:val="22"/>
        </w:rPr>
        <w:t>г.Алматы</w:t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89785D">
        <w:rPr>
          <w:sz w:val="22"/>
          <w:szCs w:val="22"/>
          <w:highlight w:val="yellow"/>
        </w:rPr>
        <w:t>22</w:t>
      </w:r>
      <w:r>
        <w:rPr>
          <w:sz w:val="22"/>
          <w:szCs w:val="22"/>
          <w:highlight w:val="yellow"/>
        </w:rPr>
        <w:t xml:space="preserve"> января </w:t>
      </w:r>
      <w:r w:rsidRPr="000C305E">
        <w:rPr>
          <w:sz w:val="22"/>
          <w:szCs w:val="22"/>
          <w:highlight w:val="yellow"/>
        </w:rPr>
        <w:t>201</w:t>
      </w:r>
      <w:r>
        <w:rPr>
          <w:sz w:val="22"/>
          <w:szCs w:val="22"/>
          <w:highlight w:val="yellow"/>
        </w:rPr>
        <w:t>9</w:t>
      </w:r>
      <w:r w:rsidRPr="000C305E">
        <w:rPr>
          <w:sz w:val="22"/>
          <w:szCs w:val="22"/>
          <w:highlight w:val="yellow"/>
        </w:rPr>
        <w:t xml:space="preserve"> года</w:t>
      </w:r>
    </w:p>
    <w:p w:rsidR="00203D3A" w:rsidRDefault="00203D3A" w:rsidP="00203D3A">
      <w:pPr>
        <w:rPr>
          <w:sz w:val="22"/>
          <w:szCs w:val="22"/>
        </w:rPr>
      </w:pPr>
    </w:p>
    <w:p w:rsidR="00203D3A" w:rsidRPr="00A85E34" w:rsidRDefault="00203D3A" w:rsidP="00203D3A">
      <w:pPr>
        <w:jc w:val="both"/>
        <w:rPr>
          <w:sz w:val="22"/>
          <w:szCs w:val="22"/>
        </w:rPr>
      </w:pPr>
      <w:r w:rsidRPr="00A85E34">
        <w:rPr>
          <w:rStyle w:val="s0"/>
          <w:sz w:val="22"/>
          <w:szCs w:val="22"/>
          <w:u w:val="single"/>
        </w:rPr>
        <w:t>Организатор закупа:</w:t>
      </w:r>
      <w:r w:rsidRPr="00A85E34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 xml:space="preserve">АО </w:t>
      </w:r>
      <w:r w:rsidRPr="00A85E34">
        <w:rPr>
          <w:rStyle w:val="s0"/>
          <w:sz w:val="22"/>
          <w:szCs w:val="22"/>
        </w:rPr>
        <w:t xml:space="preserve">«Научный центр педиатрии и детской хирургии», БИН </w:t>
      </w:r>
      <w:r w:rsidRPr="00A85E34">
        <w:rPr>
          <w:sz w:val="22"/>
          <w:szCs w:val="22"/>
          <w:lang w:val="kk-KZ"/>
        </w:rPr>
        <w:t xml:space="preserve">991240004660, </w:t>
      </w:r>
      <w:r w:rsidRPr="00A85E34">
        <w:rPr>
          <w:rStyle w:val="s0"/>
          <w:sz w:val="22"/>
          <w:szCs w:val="22"/>
        </w:rPr>
        <w:t>г.Алматы, пр.Аль-Фараби, 146.</w:t>
      </w:r>
    </w:p>
    <w:p w:rsidR="00203D3A" w:rsidRPr="00A85E34" w:rsidRDefault="00203D3A" w:rsidP="00203D3A">
      <w:pPr>
        <w:rPr>
          <w:sz w:val="22"/>
          <w:szCs w:val="22"/>
        </w:rPr>
      </w:pPr>
    </w:p>
    <w:p w:rsidR="00203D3A" w:rsidRPr="00A85E34" w:rsidRDefault="00203D3A" w:rsidP="00203D3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A85E34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203D3A" w:rsidRPr="002B6B66" w:rsidRDefault="00203D3A" w:rsidP="00203D3A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за</w:t>
      </w:r>
      <w:r w:rsidRPr="00A85E34">
        <w:rPr>
          <w:sz w:val="22"/>
          <w:szCs w:val="22"/>
        </w:rPr>
        <w:t xml:space="preserve">куп осуществляется способом из одного источника согласно  </w:t>
      </w:r>
      <w:r>
        <w:rPr>
          <w:sz w:val="22"/>
          <w:szCs w:val="22"/>
          <w:highlight w:val="yellow"/>
        </w:rPr>
        <w:t>п</w:t>
      </w:r>
      <w:r w:rsidRPr="000C305E">
        <w:rPr>
          <w:sz w:val="22"/>
          <w:szCs w:val="22"/>
          <w:highlight w:val="yellow"/>
        </w:rPr>
        <w:t>п.</w:t>
      </w:r>
      <w:r w:rsidRPr="003F2DA2">
        <w:rPr>
          <w:sz w:val="22"/>
          <w:szCs w:val="22"/>
          <w:highlight w:val="yellow"/>
        </w:rPr>
        <w:t>2</w:t>
      </w:r>
      <w:r w:rsidRPr="000C305E">
        <w:rPr>
          <w:sz w:val="22"/>
          <w:szCs w:val="22"/>
          <w:highlight w:val="yellow"/>
        </w:rPr>
        <w:t xml:space="preserve"> п.116 главы 11</w:t>
      </w:r>
      <w:r>
        <w:rPr>
          <w:sz w:val="22"/>
          <w:szCs w:val="22"/>
        </w:rPr>
        <w:t xml:space="preserve"> </w:t>
      </w:r>
      <w:r w:rsidRPr="005433B5">
        <w:rPr>
          <w:bCs/>
          <w:spacing w:val="2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5433B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A85E34">
        <w:rPr>
          <w:sz w:val="22"/>
          <w:szCs w:val="22"/>
        </w:rPr>
        <w:t>, приказа №</w:t>
      </w:r>
      <w:r w:rsidRPr="000C305E">
        <w:rPr>
          <w:sz w:val="22"/>
          <w:szCs w:val="22"/>
          <w:highlight w:val="yellow"/>
        </w:rPr>
        <w:t>27-25/</w:t>
      </w:r>
      <w:r w:rsidRPr="003F2DA2">
        <w:rPr>
          <w:sz w:val="22"/>
          <w:szCs w:val="22"/>
          <w:highlight w:val="yellow"/>
        </w:rPr>
        <w:t>56</w:t>
      </w:r>
      <w:r w:rsidRPr="002B6B66">
        <w:rPr>
          <w:sz w:val="22"/>
          <w:szCs w:val="22"/>
          <w:highlight w:val="yellow"/>
        </w:rPr>
        <w:t xml:space="preserve"> о</w:t>
      </w:r>
      <w:r w:rsidRPr="002B6B66">
        <w:rPr>
          <w:rStyle w:val="s0"/>
          <w:sz w:val="22"/>
          <w:szCs w:val="22"/>
        </w:rPr>
        <w:t xml:space="preserve">т  </w:t>
      </w:r>
      <w:r w:rsidRPr="003F2DA2">
        <w:rPr>
          <w:rStyle w:val="s0"/>
          <w:sz w:val="22"/>
          <w:szCs w:val="22"/>
        </w:rPr>
        <w:t>21</w:t>
      </w:r>
      <w:r w:rsidRPr="007A05CE">
        <w:rPr>
          <w:rStyle w:val="s0"/>
          <w:sz w:val="22"/>
          <w:szCs w:val="22"/>
        </w:rPr>
        <w:t>.</w:t>
      </w:r>
      <w:r>
        <w:rPr>
          <w:rStyle w:val="s0"/>
          <w:sz w:val="22"/>
          <w:szCs w:val="22"/>
        </w:rPr>
        <w:t>01</w:t>
      </w:r>
      <w:r w:rsidRPr="007A05CE">
        <w:rPr>
          <w:rStyle w:val="s0"/>
          <w:sz w:val="22"/>
          <w:szCs w:val="22"/>
        </w:rPr>
        <w:t>.201</w:t>
      </w:r>
      <w:r>
        <w:rPr>
          <w:rStyle w:val="s0"/>
          <w:sz w:val="22"/>
          <w:szCs w:val="22"/>
        </w:rPr>
        <w:t>9</w:t>
      </w:r>
      <w:r w:rsidRPr="007A05CE">
        <w:rPr>
          <w:rStyle w:val="s0"/>
          <w:sz w:val="22"/>
          <w:szCs w:val="22"/>
        </w:rPr>
        <w:t xml:space="preserve"> г.</w:t>
      </w:r>
    </w:p>
    <w:p w:rsidR="00203D3A" w:rsidRDefault="00203D3A" w:rsidP="00203D3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506C3D">
        <w:rPr>
          <w:rStyle w:val="s0"/>
          <w:sz w:val="22"/>
          <w:szCs w:val="22"/>
        </w:rPr>
        <w:t xml:space="preserve">краткое описание закупаемых товаров, их торговое наименование или </w:t>
      </w:r>
      <w:r>
        <w:rPr>
          <w:rStyle w:val="s0"/>
          <w:sz w:val="22"/>
          <w:szCs w:val="22"/>
        </w:rPr>
        <w:t>фармацевтических услуг:</w:t>
      </w:r>
    </w:p>
    <w:tbl>
      <w:tblPr>
        <w:tblW w:w="9876" w:type="dxa"/>
        <w:tblInd w:w="156" w:type="dxa"/>
        <w:tblLook w:val="04A0"/>
      </w:tblPr>
      <w:tblGrid>
        <w:gridCol w:w="474"/>
        <w:gridCol w:w="1416"/>
        <w:gridCol w:w="7276"/>
        <w:gridCol w:w="710"/>
      </w:tblGrid>
      <w:tr w:rsidR="00203D3A" w:rsidRPr="001D6FA4" w:rsidTr="00A20E7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b/>
                <w:bCs/>
                <w:sz w:val="16"/>
                <w:szCs w:val="18"/>
              </w:rPr>
            </w:pPr>
            <w:r w:rsidRPr="001D6FA4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b/>
                <w:bCs/>
                <w:sz w:val="16"/>
                <w:szCs w:val="18"/>
              </w:rPr>
            </w:pPr>
            <w:r w:rsidRPr="001D6FA4">
              <w:rPr>
                <w:b/>
                <w:bCs/>
                <w:sz w:val="16"/>
                <w:szCs w:val="18"/>
              </w:rPr>
              <w:t>Наименование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rPr>
                <w:b/>
                <w:bCs/>
                <w:sz w:val="16"/>
                <w:szCs w:val="18"/>
              </w:rPr>
            </w:pPr>
            <w:r w:rsidRPr="001D6FA4">
              <w:rPr>
                <w:b/>
                <w:bCs/>
                <w:sz w:val="16"/>
                <w:szCs w:val="18"/>
              </w:rPr>
              <w:t>Характеристика, форма выпуска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b/>
                <w:bCs/>
                <w:sz w:val="16"/>
                <w:szCs w:val="18"/>
              </w:rPr>
            </w:pPr>
            <w:r w:rsidRPr="001D6FA4">
              <w:rPr>
                <w:b/>
                <w:bCs/>
                <w:sz w:val="16"/>
                <w:szCs w:val="18"/>
              </w:rPr>
              <w:t>Ед.изм</w:t>
            </w:r>
          </w:p>
        </w:tc>
      </w:tr>
      <w:tr w:rsidR="00203D3A" w:rsidRPr="001D6FA4" w:rsidTr="00A20E70"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 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b/>
                <w:bCs/>
                <w:i/>
                <w:iCs/>
                <w:sz w:val="16"/>
                <w:szCs w:val="18"/>
              </w:rPr>
            </w:pPr>
            <w:r w:rsidRPr="001D6FA4">
              <w:rPr>
                <w:b/>
                <w:bCs/>
                <w:i/>
                <w:iCs/>
                <w:sz w:val="16"/>
                <w:szCs w:val="18"/>
              </w:rPr>
              <w:t>Для коагулометра CA-660,560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 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Патромтин SL</w:t>
            </w:r>
          </w:p>
        </w:tc>
        <w:tc>
          <w:tcPr>
            <w:tcW w:w="7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Реагент для определения активированного частичного тромбопластинового времени (аЧТВ) в человеческой плазме. Патромтин SL позволяет быстрый скрининг нарушений во внутренней системе свертывания и с высокой чувствительностью выявляет факторы VIII и X, а также контактные факторы, позволяет диагностировать гемофилию.Материалы, поставляемые в наборе:20 флаконов с реагентом х5 мл(2000тестов в уп.)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набор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Фактор 7</w:t>
            </w:r>
          </w:p>
        </w:tc>
        <w:tc>
          <w:tcPr>
            <w:tcW w:w="7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Реагент для определения активности фактора свертывания VII, в человеческой плазме коагулометрическими методами при диагностике in vitro. Плазмы с дефицитом факторов свертывания  - это лиофилизированная человеческая плазма с остаточной активностью фактора VII 0,1%. Дефицитные плазмы производятся  путем иммуноадсорпции из нормальной плазмы. Дефицитные плазмы не содержат антигенов фактора VII соответственно. Фибриноген присутствует в количестве как минимум 1 г/л. В качестве стабилизатора присутствует маннитол (20 г/л).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набор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Фактор 8</w:t>
            </w:r>
          </w:p>
        </w:tc>
        <w:tc>
          <w:tcPr>
            <w:tcW w:w="7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Хроматографически очищенная лиофилизированная фракция плазмы крови человека, содержащая фактор VIII свертывания крови. Антигемофильный глобулин, восполняет дефицит фактора свертывания VIII, временно компенсирует коагуляционный дефект у больных гемофилией А. Материалы, поставляемые в упаковке: 8 флаконов с дефецитной плазмой х 1 мл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набор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фактор 12</w:t>
            </w:r>
          </w:p>
        </w:tc>
        <w:tc>
          <w:tcPr>
            <w:tcW w:w="7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Реагент, хроматографически очищенный фактор свертывания крови человека. Восполняет недостаток фактора свертывания XII и устраняет гипокоагуляцию у больных с его дефицитом.Материалы, поставляемые в упаковке: 8 флаконов с дефецитной плазмой х 1 мл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 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Контр</w:t>
            </w:r>
            <w:r>
              <w:rPr>
                <w:sz w:val="16"/>
                <w:szCs w:val="18"/>
                <w:lang w:val="kk-KZ"/>
              </w:rPr>
              <w:t>о</w:t>
            </w:r>
            <w:r w:rsidRPr="001D6FA4">
              <w:rPr>
                <w:sz w:val="16"/>
                <w:szCs w:val="18"/>
              </w:rPr>
              <w:t>льная  плазма  Н</w:t>
            </w:r>
          </w:p>
        </w:tc>
        <w:tc>
          <w:tcPr>
            <w:tcW w:w="7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Контрольная плазма  N (норма) -  аттестована по параметрам:  ПВ,  АЧТВ, ТВ, фиброноген, факторы II, V, VII, VIII, IX, X, XI, XII, BT, анититромбин III, Протеин С, Протеин S, ProC Global/FV, ProC Ac R, альфа-2-антиплазмин, плазминоген, общая функция комплемента, С1-ингибитор, волчаночные антикоагулянты, фактор Виллебранда, ORKE41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набор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Имидозоловый  буфер</w:t>
            </w:r>
          </w:p>
        </w:tc>
        <w:tc>
          <w:tcPr>
            <w:tcW w:w="7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Раствор, представляющий собой бутилимидазол натрия в воде - 6х15мл.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D3A" w:rsidRPr="001D6FA4" w:rsidRDefault="00203D3A" w:rsidP="00A20E70">
            <w:pPr>
              <w:jc w:val="center"/>
              <w:rPr>
                <w:sz w:val="16"/>
                <w:szCs w:val="18"/>
              </w:rPr>
            </w:pPr>
            <w:r w:rsidRPr="001D6FA4">
              <w:rPr>
                <w:sz w:val="16"/>
                <w:szCs w:val="18"/>
              </w:rPr>
              <w:t>штука</w:t>
            </w:r>
          </w:p>
        </w:tc>
      </w:tr>
      <w:tr w:rsidR="00203D3A" w:rsidRPr="001D6FA4" w:rsidTr="00A20E70">
        <w:trPr>
          <w:trHeight w:val="207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  <w:tr w:rsidR="00203D3A" w:rsidRPr="001D6FA4" w:rsidTr="00A20E70">
        <w:tc>
          <w:tcPr>
            <w:tcW w:w="4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D3A" w:rsidRPr="001D6FA4" w:rsidRDefault="00203D3A" w:rsidP="00A20E70">
            <w:pPr>
              <w:rPr>
                <w:sz w:val="16"/>
                <w:szCs w:val="18"/>
              </w:rPr>
            </w:pPr>
          </w:p>
        </w:tc>
      </w:tr>
    </w:tbl>
    <w:p w:rsidR="00203D3A" w:rsidRDefault="00203D3A" w:rsidP="00203D3A">
      <w:pPr>
        <w:jc w:val="both"/>
        <w:rPr>
          <w:rStyle w:val="s0"/>
          <w:sz w:val="22"/>
          <w:szCs w:val="22"/>
          <w:lang w:val="en-US"/>
        </w:rPr>
      </w:pPr>
    </w:p>
    <w:p w:rsidR="00203D3A" w:rsidRPr="00151E8B" w:rsidRDefault="00203D3A" w:rsidP="00203D3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51E8B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203D3A" w:rsidRPr="009E25C0" w:rsidRDefault="00203D3A" w:rsidP="00203D3A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9E25C0">
        <w:rPr>
          <w:b/>
        </w:rPr>
        <w:t>ТОО «</w:t>
      </w:r>
      <w:r w:rsidRPr="009E25C0">
        <w:rPr>
          <w:b/>
          <w:lang w:val="en-US"/>
        </w:rPr>
        <w:t>IVD</w:t>
      </w:r>
      <w:r w:rsidRPr="009E25C0">
        <w:rPr>
          <w:b/>
        </w:rPr>
        <w:t xml:space="preserve"> </w:t>
      </w:r>
      <w:r w:rsidRPr="009E25C0">
        <w:rPr>
          <w:b/>
          <w:lang w:val="en-US"/>
        </w:rPr>
        <w:t>HOLDING</w:t>
      </w:r>
      <w:r w:rsidRPr="009E25C0">
        <w:rPr>
          <w:b/>
        </w:rPr>
        <w:t xml:space="preserve">»,  </w:t>
      </w:r>
      <w:r w:rsidRPr="009E25C0">
        <w:t xml:space="preserve">юридический  адрес: Алматинская обл., Карасайский район, Ельтайский с/о, с.Кокозек, </w:t>
      </w:r>
      <w:r w:rsidRPr="009E25C0">
        <w:rPr>
          <w:lang w:val="kk-KZ"/>
        </w:rPr>
        <w:t xml:space="preserve">договор на сумму </w:t>
      </w:r>
      <w:r w:rsidRPr="00044409">
        <w:rPr>
          <w:b/>
          <w:bCs/>
        </w:rPr>
        <w:t>987 880,00</w:t>
      </w:r>
      <w:r w:rsidRPr="00044409">
        <w:rPr>
          <w:b/>
        </w:rPr>
        <w:t xml:space="preserve"> (</w:t>
      </w:r>
      <w:r>
        <w:rPr>
          <w:b/>
        </w:rPr>
        <w:t xml:space="preserve">Девятьсот восемьдесят семь тысяч восемьсот восемьдесят) </w:t>
      </w:r>
      <w:r w:rsidRPr="00C02FE9">
        <w:rPr>
          <w:b/>
        </w:rPr>
        <w:t>тенге</w:t>
      </w:r>
      <w:r w:rsidRPr="009E25C0">
        <w:rPr>
          <w:b/>
          <w:lang w:val="kk-KZ"/>
        </w:rPr>
        <w:t>.</w:t>
      </w:r>
    </w:p>
    <w:p w:rsidR="00203D3A" w:rsidRPr="009E25C0" w:rsidRDefault="00203D3A" w:rsidP="00203D3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9E25C0">
        <w:rPr>
          <w:b/>
        </w:rPr>
        <w:t>ТОО «</w:t>
      </w:r>
      <w:r w:rsidRPr="009E25C0">
        <w:rPr>
          <w:b/>
          <w:lang w:val="en-US"/>
        </w:rPr>
        <w:t>IVD</w:t>
      </w:r>
      <w:r w:rsidRPr="009E25C0">
        <w:rPr>
          <w:b/>
        </w:rPr>
        <w:t xml:space="preserve"> </w:t>
      </w:r>
      <w:r w:rsidRPr="009E25C0">
        <w:rPr>
          <w:b/>
          <w:lang w:val="en-US"/>
        </w:rPr>
        <w:t>HOLDING</w:t>
      </w:r>
      <w:r w:rsidRPr="009E25C0">
        <w:rPr>
          <w:b/>
        </w:rPr>
        <w:t xml:space="preserve">» </w:t>
      </w:r>
      <w:r w:rsidRPr="009E25C0">
        <w:t xml:space="preserve">соответствует квалификационным требованиям, </w:t>
      </w:r>
      <w:r w:rsidRPr="009E25C0">
        <w:rPr>
          <w:rStyle w:val="s0"/>
        </w:rPr>
        <w:t xml:space="preserve">установленным </w:t>
      </w:r>
      <w:hyperlink w:anchor="sub800" w:history="1">
        <w:r w:rsidRPr="009E25C0">
          <w:rPr>
            <w:rStyle w:val="a3"/>
          </w:rPr>
          <w:t>главой</w:t>
        </w:r>
      </w:hyperlink>
      <w:r w:rsidRPr="009E25C0">
        <w:rPr>
          <w:rStyle w:val="a3"/>
        </w:rPr>
        <w:t xml:space="preserve"> 3</w:t>
      </w:r>
      <w:r w:rsidRPr="009E25C0">
        <w:rPr>
          <w:rStyle w:val="s0"/>
        </w:rPr>
        <w:t xml:space="preserve"> Правил (</w:t>
      </w:r>
      <w:r w:rsidRPr="009E25C0">
        <w:rPr>
          <w:rStyle w:val="s1"/>
        </w:rPr>
        <w:t>Постановление Правительства Республики Казахстан от 30 октября 2009 года № 1729</w:t>
      </w:r>
      <w:r w:rsidRPr="009E25C0">
        <w:rPr>
          <w:rStyle w:val="s0"/>
        </w:rPr>
        <w:t>).</w:t>
      </w:r>
    </w:p>
    <w:p w:rsidR="00203D3A" w:rsidRDefault="00203D3A" w:rsidP="00203D3A">
      <w:pPr>
        <w:pStyle w:val="a4"/>
        <w:ind w:left="760"/>
        <w:jc w:val="both"/>
        <w:rPr>
          <w:rStyle w:val="s0"/>
        </w:rPr>
      </w:pPr>
    </w:p>
    <w:p w:rsidR="00203D3A" w:rsidRPr="00151E8B" w:rsidRDefault="00203D3A" w:rsidP="00203D3A">
      <w:pPr>
        <w:pStyle w:val="a4"/>
        <w:ind w:left="760"/>
        <w:jc w:val="both"/>
        <w:rPr>
          <w:rStyle w:val="s0"/>
        </w:rPr>
      </w:pPr>
    </w:p>
    <w:p w:rsidR="00203D3A" w:rsidRPr="00151E8B" w:rsidRDefault="00203D3A" w:rsidP="00203D3A">
      <w:pPr>
        <w:ind w:left="708"/>
        <w:jc w:val="both"/>
        <w:rPr>
          <w:b/>
        </w:rPr>
      </w:pPr>
      <w:r w:rsidRPr="00151E8B">
        <w:rPr>
          <w:b/>
        </w:rPr>
        <w:t xml:space="preserve">Оператор  Управления правового </w:t>
      </w:r>
    </w:p>
    <w:p w:rsidR="00080F40" w:rsidRDefault="00203D3A" w:rsidP="00203D3A">
      <w:pPr>
        <w:ind w:firstLine="708"/>
      </w:pPr>
      <w:r w:rsidRPr="00151E8B">
        <w:rPr>
          <w:b/>
        </w:rPr>
        <w:t>обеспечения и государственных закупок</w:t>
      </w:r>
      <w:r w:rsidRPr="00151E8B">
        <w:rPr>
          <w:b/>
        </w:rPr>
        <w:tab/>
      </w:r>
      <w:r w:rsidRPr="00151E8B">
        <w:rPr>
          <w:b/>
        </w:rPr>
        <w:tab/>
      </w:r>
      <w:r w:rsidRPr="00151E8B">
        <w:rPr>
          <w:b/>
        </w:rPr>
        <w:tab/>
        <w:t>Абдрахманова Ж.О.</w:t>
      </w:r>
    </w:p>
    <w:sectPr w:rsidR="00080F40" w:rsidSect="00203D3A">
      <w:pgSz w:w="11906" w:h="16838"/>
      <w:pgMar w:top="815" w:right="566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0AD" w:rsidRDefault="00AC30AD" w:rsidP="00203D3A">
      <w:r>
        <w:separator/>
      </w:r>
    </w:p>
  </w:endnote>
  <w:endnote w:type="continuationSeparator" w:id="1">
    <w:p w:rsidR="00AC30AD" w:rsidRDefault="00AC30AD" w:rsidP="0020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0AD" w:rsidRDefault="00AC30AD" w:rsidP="00203D3A">
      <w:r>
        <w:separator/>
      </w:r>
    </w:p>
  </w:footnote>
  <w:footnote w:type="continuationSeparator" w:id="1">
    <w:p w:rsidR="00AC30AD" w:rsidRDefault="00AC30AD" w:rsidP="0020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004D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D3A"/>
    <w:rsid w:val="00080F40"/>
    <w:rsid w:val="00203D3A"/>
    <w:rsid w:val="00AC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203D3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203D3A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203D3A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203D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03D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3D3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03D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3D3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2020-01-10T06:46:00Z</dcterms:created>
  <dcterms:modified xsi:type="dcterms:W3CDTF">2020-01-10T06:48:00Z</dcterms:modified>
</cp:coreProperties>
</file>