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2BC" w14:textId="77777777" w:rsidR="009B2C2E" w:rsidRPr="00866B31" w:rsidRDefault="009B2C2E" w:rsidP="002E3C59">
      <w:pPr>
        <w:pStyle w:val="a4"/>
        <w:rPr>
          <w:b/>
          <w:sz w:val="28"/>
          <w:szCs w:val="28"/>
        </w:rPr>
      </w:pPr>
      <w:bookmarkStart w:id="0" w:name="_Hlk205484994"/>
      <w:r w:rsidRPr="00866B31">
        <w:rPr>
          <w:b/>
          <w:sz w:val="28"/>
          <w:szCs w:val="28"/>
        </w:rPr>
        <w:t>СПИСОК</w:t>
      </w:r>
    </w:p>
    <w:p w14:paraId="57885BF0" w14:textId="77777777" w:rsidR="007D2958" w:rsidRPr="00866B31" w:rsidRDefault="00C354B5" w:rsidP="002E3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66B31">
        <w:rPr>
          <w:rFonts w:ascii="Times New Roman" w:hAnsi="Times New Roman" w:cs="Times New Roman"/>
          <w:b/>
          <w:sz w:val="28"/>
          <w:szCs w:val="28"/>
        </w:rPr>
        <w:t>научных и учебно-методических работ</w:t>
      </w:r>
      <w:r w:rsidRPr="00866B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65C5" w:rsidRPr="00866B3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Манжуовой Лязат Нурбапаевны</w:t>
      </w:r>
      <w:r w:rsidR="007D2958" w:rsidRPr="00866B3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,</w:t>
      </w:r>
    </w:p>
    <w:p w14:paraId="43F98557" w14:textId="5F64C39C" w:rsidR="00C354B5" w:rsidRPr="00866B31" w:rsidRDefault="007D2958" w:rsidP="002E3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31">
        <w:rPr>
          <w:rFonts w:ascii="Times New Roman" w:hAnsi="Times New Roman" w:cs="Times New Roman"/>
          <w:sz w:val="28"/>
          <w:szCs w:val="28"/>
        </w:rPr>
        <w:t xml:space="preserve"> </w:t>
      </w:r>
      <w:r w:rsidRPr="00866B3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опубликованных после получения ученого звания доцен</w:t>
      </w:r>
      <w:r w:rsidR="00862A5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</w:t>
      </w:r>
      <w:r w:rsidRPr="00866B3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(2011-2025 годы).</w:t>
      </w:r>
    </w:p>
    <w:p w14:paraId="57A9074A" w14:textId="06444C43" w:rsidR="00C354B5" w:rsidRPr="00862A50" w:rsidRDefault="00C354B5" w:rsidP="002E3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A50">
        <w:rPr>
          <w:rFonts w:ascii="Times New Roman" w:hAnsi="Times New Roman" w:cs="Times New Roman"/>
          <w:b/>
          <w:bCs/>
          <w:sz w:val="24"/>
          <w:szCs w:val="24"/>
        </w:rPr>
        <w:t>h-индекс</w:t>
      </w:r>
      <w:r w:rsidRPr="00862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A50">
        <w:rPr>
          <w:rFonts w:ascii="Times New Roman" w:hAnsi="Times New Roman" w:cs="Times New Roman"/>
          <w:bCs/>
          <w:i/>
          <w:sz w:val="24"/>
          <w:szCs w:val="24"/>
        </w:rPr>
        <w:t>Хирша</w:t>
      </w:r>
      <w:r w:rsidRPr="00862A50">
        <w:rPr>
          <w:rFonts w:ascii="Times New Roman" w:hAnsi="Times New Roman" w:cs="Times New Roman"/>
          <w:bCs/>
          <w:sz w:val="24"/>
          <w:szCs w:val="24"/>
        </w:rPr>
        <w:t>:</w:t>
      </w:r>
      <w:r w:rsidRPr="00862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5C5" w:rsidRPr="00862A50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Pr="00862A50">
        <w:rPr>
          <w:rFonts w:ascii="Times New Roman" w:hAnsi="Times New Roman" w:cs="Times New Roman"/>
          <w:sz w:val="24"/>
          <w:szCs w:val="24"/>
        </w:rPr>
        <w:t xml:space="preserve"> по базе данных SCOPUS</w:t>
      </w:r>
    </w:p>
    <w:p w14:paraId="68985FDF" w14:textId="77777777" w:rsidR="00862A50" w:rsidRPr="00862A50" w:rsidRDefault="00C354B5" w:rsidP="002E3C59">
      <w:pPr>
        <w:spacing w:after="0" w:line="240" w:lineRule="auto"/>
        <w:jc w:val="both"/>
        <w:rPr>
          <w:rStyle w:val="text-nexus-san"/>
          <w:rFonts w:ascii="Times New Roman" w:hAnsi="Times New Roman" w:cs="Times New Roman"/>
          <w:sz w:val="24"/>
          <w:szCs w:val="24"/>
        </w:rPr>
      </w:pPr>
      <w:r w:rsidRPr="00862A50">
        <w:rPr>
          <w:rFonts w:ascii="Times New Roman" w:hAnsi="Times New Roman" w:cs="Times New Roman"/>
          <w:sz w:val="24"/>
          <w:szCs w:val="24"/>
        </w:rPr>
        <w:t>Идентификатор автора:</w:t>
      </w:r>
      <w:r w:rsidRPr="00862A50">
        <w:rPr>
          <w:rStyle w:val="text-nexus-san"/>
          <w:rFonts w:ascii="Times New Roman" w:hAnsi="Times New Roman" w:cs="Times New Roman"/>
          <w:sz w:val="24"/>
          <w:szCs w:val="24"/>
        </w:rPr>
        <w:t xml:space="preserve"> </w:t>
      </w:r>
    </w:p>
    <w:p w14:paraId="57BA0E24" w14:textId="5CDBCE30" w:rsidR="008456A5" w:rsidRPr="00862A50" w:rsidRDefault="00862A50" w:rsidP="002E3C59">
      <w:pPr>
        <w:spacing w:after="0" w:line="240" w:lineRule="auto"/>
        <w:jc w:val="both"/>
        <w:rPr>
          <w:rStyle w:val="text-nexus-san"/>
          <w:rFonts w:ascii="Times New Roman" w:hAnsi="Times New Roman" w:cs="Times New Roman"/>
          <w:sz w:val="24"/>
          <w:szCs w:val="24"/>
        </w:rPr>
      </w:pPr>
      <w:r w:rsidRPr="00862A50">
        <w:rPr>
          <w:rFonts w:ascii="Times New Roman" w:hAnsi="Times New Roman" w:cs="Times New Roman"/>
          <w:b/>
          <w:sz w:val="24"/>
          <w:szCs w:val="24"/>
        </w:rPr>
        <w:t>SCOPUS</w:t>
      </w:r>
      <w:r w:rsidRPr="00862A50">
        <w:rPr>
          <w:rStyle w:val="text-nexus-s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A50">
        <w:rPr>
          <w:rStyle w:val="text-nexus-san"/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862A50">
        <w:rPr>
          <w:rStyle w:val="text-nexus-san"/>
          <w:rFonts w:ascii="Times New Roman" w:hAnsi="Times New Roman" w:cs="Times New Roman"/>
          <w:b/>
          <w:sz w:val="24"/>
          <w:szCs w:val="24"/>
        </w:rPr>
        <w:t xml:space="preserve"> ID</w:t>
      </w:r>
      <w:r w:rsidRPr="00862A50">
        <w:rPr>
          <w:rFonts w:ascii="Times New Roman" w:hAnsi="Times New Roman" w:cs="Times New Roman"/>
          <w:sz w:val="24"/>
          <w:szCs w:val="24"/>
        </w:rPr>
        <w:t xml:space="preserve"> </w:t>
      </w:r>
      <w:r w:rsidR="003E65C5" w:rsidRPr="00862A50">
        <w:rPr>
          <w:rFonts w:ascii="Times New Roman" w:hAnsi="Times New Roman" w:cs="Times New Roman"/>
          <w:sz w:val="24"/>
          <w:szCs w:val="24"/>
        </w:rPr>
        <w:t>57267923200</w:t>
      </w:r>
      <w:r w:rsidR="00C354B5" w:rsidRPr="00862A50">
        <w:rPr>
          <w:rStyle w:val="text-nexus-san"/>
          <w:rFonts w:ascii="Times New Roman" w:hAnsi="Times New Roman" w:cs="Times New Roman"/>
          <w:sz w:val="24"/>
          <w:szCs w:val="24"/>
        </w:rPr>
        <w:t xml:space="preserve"> </w:t>
      </w:r>
    </w:p>
    <w:p w14:paraId="4A94C309" w14:textId="003A7EF0" w:rsidR="00862A50" w:rsidRPr="007225B5" w:rsidRDefault="00862A50" w:rsidP="002E3C59">
      <w:pPr>
        <w:spacing w:after="0" w:line="240" w:lineRule="auto"/>
        <w:jc w:val="both"/>
        <w:rPr>
          <w:rStyle w:val="text-nexus-san"/>
          <w:rFonts w:ascii="Times New Roman" w:hAnsi="Times New Roman" w:cs="Times New Roman"/>
          <w:sz w:val="24"/>
          <w:szCs w:val="24"/>
          <w:lang w:val="en-US"/>
        </w:rPr>
      </w:pPr>
      <w:r w:rsidRPr="007225B5">
        <w:rPr>
          <w:rStyle w:val="text-nexus-san"/>
          <w:rFonts w:ascii="Times New Roman" w:hAnsi="Times New Roman" w:cs="Times New Roman"/>
          <w:sz w:val="24"/>
          <w:szCs w:val="24"/>
          <w:lang w:val="en-US"/>
        </w:rPr>
        <w:t>Web of Science ResearcherIDFJL-7132-2022 </w:t>
      </w:r>
    </w:p>
    <w:p w14:paraId="0A8973DC" w14:textId="3F79F941" w:rsidR="00C354B5" w:rsidRPr="007225B5" w:rsidRDefault="008456A5" w:rsidP="002E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2A50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7225B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E958BC" w:rsidRPr="007225B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https://orcid.org/0000-0001-8775-3985</w:t>
        </w:r>
      </w:hyperlink>
    </w:p>
    <w:tbl>
      <w:tblPr>
        <w:tblStyle w:val="a3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134"/>
        <w:gridCol w:w="4003"/>
        <w:gridCol w:w="1134"/>
        <w:gridCol w:w="3822"/>
        <w:gridCol w:w="1559"/>
      </w:tblGrid>
      <w:tr w:rsidR="005773C0" w:rsidRPr="009A3574" w14:paraId="02B90AF5" w14:textId="5A7E69E6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3BB5" w14:textId="77777777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1A5928" w14:textId="77777777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3B89" w14:textId="77777777" w:rsidR="005773C0" w:rsidRPr="00AA0107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AEBD" w14:textId="77777777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Тип публикации</w:t>
            </w:r>
          </w:p>
          <w:p w14:paraId="15477CCD" w14:textId="77777777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(статья, обзор и т.д.)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CC7" w14:textId="768C7357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Полные выходные данные печатного издания (</w:t>
            </w:r>
            <w:r w:rsidRPr="009A35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Наименование: Журнал/ Монография/ Сборник/ Материалы/ Учебник/ Учебное пособие и др., город, издательство, год, №/Том, страницы</w:t>
            </w: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1D2B" w14:textId="77777777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Объем,</w:t>
            </w:r>
          </w:p>
          <w:p w14:paraId="6EA492FE" w14:textId="4D494281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2A1E" w14:textId="77777777" w:rsidR="005773C0" w:rsidRPr="009A3574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 (подчеркнуть Ф.И.О. претендента)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A155" w14:textId="77777777" w:rsidR="005773C0" w:rsidRPr="00675148" w:rsidRDefault="005773C0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75148">
              <w:rPr>
                <w:rFonts w:ascii="Times New Roman" w:hAnsi="Times New Roman" w:cs="Times New Roman"/>
                <w:b/>
                <w:sz w:val="23"/>
                <w:szCs w:val="23"/>
              </w:rPr>
              <w:t>Роль претендента (соавтор, первый автор или автор для корреспонденции)</w:t>
            </w:r>
          </w:p>
        </w:tc>
      </w:tr>
      <w:tr w:rsidR="005773C0" w:rsidRPr="009A3574" w14:paraId="5EDB1649" w14:textId="3BA45502" w:rsidTr="00675148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793" w14:textId="77777777" w:rsidR="005773C0" w:rsidRPr="00AA0107" w:rsidRDefault="005773C0" w:rsidP="003C354A">
            <w:pPr>
              <w:pStyle w:val="af"/>
              <w:numPr>
                <w:ilvl w:val="1"/>
                <w:numId w:val="5"/>
              </w:numPr>
              <w:tabs>
                <w:tab w:val="num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107">
              <w:rPr>
                <w:rFonts w:ascii="Times New Roman" w:hAnsi="Times New Roman"/>
                <w:b/>
                <w:sz w:val="24"/>
                <w:szCs w:val="24"/>
              </w:rPr>
              <w:t>Статьи, опубликованные в международных рецензируемых научных журналах,</w:t>
            </w:r>
          </w:p>
          <w:p w14:paraId="6434F655" w14:textId="1A990544" w:rsidR="005773C0" w:rsidRPr="00AA0107" w:rsidRDefault="005773C0" w:rsidP="00862A50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входящих в базу данных </w:t>
            </w:r>
            <w:r w:rsidRPr="00AA01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AA01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Web of Science</w:t>
            </w: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0107" w:rsidRPr="009A3574" w14:paraId="33C996CE" w14:textId="77777777" w:rsidTr="00675148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216" w14:textId="77777777" w:rsidR="00AA0107" w:rsidRPr="00AA0107" w:rsidRDefault="00AA0107" w:rsidP="003C354A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 w:hanging="24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D0C" w14:textId="77777777" w:rsidR="00AA0107" w:rsidRPr="00AA0107" w:rsidRDefault="00AA0107" w:rsidP="003C354A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The Global Retinoblastoma Outcome Study: a prospective, cluster-based analysis of 4064 patients from 149 countries</w:t>
            </w:r>
          </w:p>
          <w:p w14:paraId="3CEDF562" w14:textId="0D1CBD52" w:rsidR="00AA0107" w:rsidRPr="00AA0107" w:rsidRDefault="00AA0107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DB5" w14:textId="552611E6" w:rsidR="00AA0107" w:rsidRPr="009A3574" w:rsidRDefault="00385B00" w:rsidP="006B2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0E9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A07" w14:textId="64BEA65F" w:rsidR="00AA0107" w:rsidRDefault="00AA0107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Lancet Global Health, 2022, 10(8), </w:t>
            </w:r>
            <w:r w:rsidR="00B40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57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3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e1128–e1140</w:t>
            </w:r>
          </w:p>
          <w:p w14:paraId="78C4817C" w14:textId="77777777" w:rsidR="00AA0107" w:rsidRDefault="00AA0107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4238B5" w14:textId="25A8752C" w:rsidR="00AA0107" w:rsidRPr="001E689E" w:rsidRDefault="00AA0107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9E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https://doi.org/</w:t>
            </w:r>
            <w:r>
              <w:fldChar w:fldCharType="begin"/>
            </w:r>
            <w:r w:rsidRPr="007E4E38">
              <w:rPr>
                <w:lang w:val="kk-KZ"/>
              </w:rPr>
              <w:instrText>HYPERLINK "https://doi.org/10.1016/s2214-109x(22)00250-9" \t "_blank"</w:instrText>
            </w:r>
            <w:r>
              <w:fldChar w:fldCharType="separate"/>
            </w:r>
            <w:r w:rsidRPr="001E689E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10.1016/S2214-109X(22)00250-9</w:t>
            </w:r>
            <w:r>
              <w:fldChar w:fldCharType="end"/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B2E" w14:textId="4AA3EE07" w:rsidR="00AA0107" w:rsidRPr="009A3574" w:rsidRDefault="00AA0107" w:rsidP="00496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0,81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556" w14:textId="01016615" w:rsidR="00AA0107" w:rsidRPr="009A3574" w:rsidRDefault="00AA0107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3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Global Retinoblastoma Study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760" w14:textId="33A6828A" w:rsidR="00AA0107" w:rsidRPr="009A3574" w:rsidRDefault="00AA0107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4D6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AA0107" w:rsidRPr="009A3574" w14:paraId="6D4C5425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1E0" w14:textId="77777777" w:rsidR="00AA0107" w:rsidRPr="006F53EA" w:rsidRDefault="00AA0107" w:rsidP="003C354A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 w:hanging="24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4F39" w14:textId="0FAE32FC" w:rsidR="00AA0107" w:rsidRPr="00DB37AD" w:rsidRDefault="00AA0107" w:rsidP="00DB37A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>Comparative Analysis of Clinical and Laboratory Data in Children with Multisystem Inflammatory Syndrome Associated with SARS-CoV-2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72B" w14:textId="279A309F" w:rsidR="00AA0107" w:rsidRPr="009A3574" w:rsidRDefault="00385B00" w:rsidP="006B2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357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7AB" w14:textId="77777777" w:rsidR="00AA0107" w:rsidRDefault="00AA0107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Mediterranean Journal of Hematology and Infectious Diseases, 2022, 14(1), e2022064</w:t>
            </w:r>
          </w:p>
          <w:p w14:paraId="38A4A7F1" w14:textId="77777777" w:rsidR="00AA0107" w:rsidRPr="003C354A" w:rsidRDefault="00E31D38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AA0107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http://dx.doi.org/10.4084/MJHID.2022.064</w:t>
              </w:r>
            </w:hyperlink>
            <w:r w:rsid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B74CC9" w14:textId="77777777" w:rsidR="00EB6EE1" w:rsidRPr="003C354A" w:rsidRDefault="00EB6EE1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AC82D" w14:textId="1F923160" w:rsidR="00EB6EE1" w:rsidRPr="003C354A" w:rsidRDefault="00E31D38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EB6EE1" w:rsidRPr="003C354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https://www.webofscience.com/wos/woscc/full-record/WOS:000850113200004</w:t>
              </w:r>
            </w:hyperlink>
            <w:r w:rsidR="00EB6EE1" w:rsidRPr="003C3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459" w14:textId="5458CE87" w:rsidR="00AA0107" w:rsidRPr="009A3574" w:rsidRDefault="00AA0107" w:rsidP="00496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0,56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052" w14:textId="2E8933B8" w:rsidR="00AA0107" w:rsidRPr="001E689E" w:rsidRDefault="00AA0107" w:rsidP="00B40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Jaxybayeva I., Boranbayeva R., Abdrakhmanova S., Maitbassova 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Ishuova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Bayesheva 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Maltabarova 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Katarbayev</w:t>
            </w:r>
            <w:r w:rsidR="00B40210" w:rsidRPr="00B40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Kuatbayeva</w:t>
            </w:r>
            <w:r w:rsidR="00B40210" w:rsidRPr="00B40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Umesheva 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Marshalkina 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F0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L.,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Abdilova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Alimkhanova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Yerzhanova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Bulabaeva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Zhanuzakova 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Anokhina 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Tashenova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Yesmagembetova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Utegenova 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Nusupbayeva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726" w14:textId="2917D5DB" w:rsidR="00AA0107" w:rsidRPr="009A3574" w:rsidRDefault="00AA0107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соавтор</w:t>
            </w:r>
          </w:p>
        </w:tc>
      </w:tr>
      <w:tr w:rsidR="00AA0107" w:rsidRPr="006F137D" w14:paraId="7F45B2F1" w14:textId="0AEC106D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59D" w14:textId="081CB220" w:rsidR="00AA0107" w:rsidRPr="006F53EA" w:rsidRDefault="00AA0107" w:rsidP="003C354A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FC7" w14:textId="28E6AD2A" w:rsidR="00AA0107" w:rsidRPr="00DB37AD" w:rsidRDefault="00AA0107" w:rsidP="00DB37A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>Long-term outcomes and immune profiling in childrewith multisystem inflammatory syndrome (MIS-C)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3AC" w14:textId="21D3461A" w:rsidR="00AA0107" w:rsidRPr="006F137D" w:rsidRDefault="00385B00" w:rsidP="006B25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0E9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32A" w14:textId="77777777" w:rsidR="00AA0107" w:rsidRDefault="00AA0107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Acta Biomedica, 2023, 94(6), e2023233</w:t>
            </w:r>
          </w:p>
          <w:p w14:paraId="6D3E50CF" w14:textId="318A4D9B" w:rsidR="00AA0107" w:rsidRPr="0088705F" w:rsidRDefault="00E31D38" w:rsidP="003C3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AA0107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https://doi.org/10.23750/abm.v94i6.14788</w:t>
              </w:r>
            </w:hyperlink>
            <w:r w:rsid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F4D" w14:textId="21CFF147" w:rsidR="00AA0107" w:rsidRPr="006F137D" w:rsidRDefault="00AA0107" w:rsidP="00496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83D" w14:textId="565E3B9B" w:rsidR="00AA0107" w:rsidRPr="006F137D" w:rsidRDefault="00AA0107" w:rsidP="00B40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Jaxybayeva I., Boranbayeva R., Bulegenova M., </w:t>
            </w:r>
            <w:proofErr w:type="spellStart"/>
            <w:r w:rsidRPr="00290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Urazalieva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</w:t>
            </w:r>
            <w:r w:rsidRPr="00526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Gerein V., </w:t>
            </w:r>
            <w:r w:rsidRPr="00290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FFF" w14:textId="5CF0A1E9" w:rsidR="00AA0107" w:rsidRPr="006F137D" w:rsidRDefault="00AA0107" w:rsidP="003C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4D6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6DC40CD2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1850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BEF" w14:textId="77777777" w:rsidR="00CA29F0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The Use of </w:t>
            </w:r>
            <w:proofErr w:type="spellStart"/>
            <w:r w:rsidRPr="00AA0107">
              <w:rPr>
                <w:b w:val="0"/>
                <w:sz w:val="24"/>
                <w:szCs w:val="24"/>
                <w:lang w:val="en-US"/>
              </w:rPr>
              <w:t>Paediatric</w:t>
            </w:r>
            <w:proofErr w:type="spellEnd"/>
            <w:r w:rsidRPr="00AA0107">
              <w:rPr>
                <w:b w:val="0"/>
                <w:sz w:val="24"/>
                <w:szCs w:val="24"/>
                <w:lang w:val="en-US"/>
              </w:rPr>
              <w:t xml:space="preserve"> Early Warning Signs to Detect Clinical Deterioration in Children with </w:t>
            </w:r>
            <w:proofErr w:type="spellStart"/>
            <w:r w:rsidRPr="00AA0107">
              <w:rPr>
                <w:b w:val="0"/>
                <w:sz w:val="24"/>
                <w:szCs w:val="24"/>
                <w:lang w:val="en-US"/>
              </w:rPr>
              <w:t>Oncohematological</w:t>
            </w:r>
            <w:proofErr w:type="spellEnd"/>
            <w:r w:rsidRPr="00AA0107">
              <w:rPr>
                <w:b w:val="0"/>
                <w:sz w:val="24"/>
                <w:szCs w:val="24"/>
                <w:lang w:val="en-US"/>
              </w:rPr>
              <w:t xml:space="preserve"> Diseases </w:t>
            </w:r>
          </w:p>
          <w:p w14:paraId="61499CFD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D5A" w14:textId="4D0B8B75" w:rsidR="00CA29F0" w:rsidRPr="006C0E95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44E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641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Salud</w:t>
            </w:r>
            <w:proofErr w:type="spellEnd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Ciencia</w:t>
            </w:r>
            <w:proofErr w:type="spellEnd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Tecnologia</w:t>
            </w:r>
            <w:proofErr w:type="spellEnd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2024, 4, 1294</w:t>
            </w:r>
          </w:p>
          <w:p w14:paraId="2EB551C8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27EE90" w14:textId="7D0F3B25" w:rsidR="00CA29F0" w:rsidRPr="002900BE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https://doi.org/10.56294/saludcyt2024.1294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E20" w14:textId="4C5D044F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3DC" w14:textId="277B2CEF" w:rsidR="00CA29F0" w:rsidRPr="00526B26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Kurakbayev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5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Manzhuova L.,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Umbetov 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Kussainov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Sarsekbayev Y., Abdilova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EA3" w14:textId="3B778552" w:rsidR="00CA29F0" w:rsidRPr="003C64D6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9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444869E6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ED1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C3E" w14:textId="77777777" w:rsidR="00CA29F0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>Beyond the womb: a study on psychomotor skills and neuropathology in children born after assisted reproductive technologies</w:t>
            </w:r>
          </w:p>
          <w:p w14:paraId="510BD625" w14:textId="182842B6" w:rsidR="00CA29F0" w:rsidRPr="00AA0107" w:rsidRDefault="00CA29F0" w:rsidP="00CA29F0">
            <w:pPr>
              <w:pStyle w:val="1"/>
              <w:tabs>
                <w:tab w:val="left" w:pos="900"/>
              </w:tabs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AB3" w14:textId="59A69557" w:rsidR="00CA29F0" w:rsidRPr="00B8044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44E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D3E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Voprosy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Ginekologii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Akusherstva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Perinatologii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23(4),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5–11</w:t>
            </w:r>
          </w:p>
          <w:p w14:paraId="59BAD047" w14:textId="77777777" w:rsidR="00CA29F0" w:rsidRPr="00774E3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29E607" w14:textId="6ED51E30" w:rsidR="00CA29F0" w:rsidRPr="008A560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https://doi.org/10.20953/1726-1678-2024-4-5-11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B96" w14:textId="00F414F2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3015" w14:textId="2ED444FB" w:rsidR="00CA29F0" w:rsidRPr="008A560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Ilmuratova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Lokshin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L.,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Nurgaliyeva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Kussainova 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Bazarbayeva А.,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Nekhorosheva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Abshekenova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E02" w14:textId="20672C73" w:rsidR="00CA29F0" w:rsidRPr="001042F9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9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18EF2B34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C80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FE6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 xml:space="preserve">Immune profiling of ART-conceived children in Kazakhstan: a case-control study </w:t>
            </w:r>
          </w:p>
          <w:p w14:paraId="7D155684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2C0" w14:textId="5A05DAA8" w:rsidR="00CA29F0" w:rsidRPr="00B8044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4CA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Frontiers in Pediatrics, 2024, 12, 1447956</w:t>
            </w:r>
          </w:p>
          <w:p w14:paraId="71017FB2" w14:textId="42CFEBC5" w:rsidR="00CA29F0" w:rsidRPr="008A560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https://doi.org/10.3389/fped.2024.1447956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899" w14:textId="3D94BBDC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0,62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603" w14:textId="0DF7B1DB" w:rsidR="00CA29F0" w:rsidRPr="008A560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Ilmuratova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Lokshin 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6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Prodeus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E6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6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L.,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Nurgaliyeva Zh.,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Kussainova 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Bazarbayeva А.,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Nekhorosheva V.,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Abshekenova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888" w14:textId="726EC43F" w:rsidR="00CA29F0" w:rsidRPr="001042F9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F9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70603A94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2F8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05D" w14:textId="0C26B058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Identifying risk factors for neonatal hypoglycemia in infants conceived through assisted reproductive technology: A retrospective </w:t>
            </w:r>
            <w:r>
              <w:rPr>
                <w:b w:val="0"/>
                <w:sz w:val="24"/>
                <w:szCs w:val="24"/>
                <w:lang w:val="en-US"/>
              </w:rPr>
              <w:t>cohort study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BAF" w14:textId="4347DD1C" w:rsidR="00CA29F0" w:rsidRPr="009A3574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D67" w14:textId="77777777" w:rsidR="00CA29F0" w:rsidRPr="009A3574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Acta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Biomedica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2025, 96(2), 16891</w:t>
            </w:r>
          </w:p>
          <w:p w14:paraId="3DDE1747" w14:textId="77777777" w:rsidR="00CA29F0" w:rsidRPr="0088705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E1B1A2" w14:textId="0C2FD6FD" w:rsidR="00CA29F0" w:rsidRPr="00135EA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https://doi.org/10.23750/abm.v96i2.16891</w:t>
              </w:r>
            </w:hyperlink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B27" w14:textId="2257535F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CC98" w14:textId="0B26247A" w:rsidR="00CA29F0" w:rsidRPr="00BB6A5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Nurgaliyeva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Ilmuratova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Lokshin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L.,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Seisebayeva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AA40" w14:textId="5152224D" w:rsidR="00CA29F0" w:rsidRPr="001042F9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498E4683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A121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7AA" w14:textId="56FAD6D6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Retinoblastoma with and without Extraocular Tumor Extension: A Global Comparative Study of 3435 Patients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529" w14:textId="7010BB09" w:rsidR="00CA29F0" w:rsidRPr="009A3574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CAB" w14:textId="77777777" w:rsidR="00CA29F0" w:rsidRPr="0088705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Ophthalmology Science, 2025,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5(2),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100637</w:t>
            </w:r>
          </w:p>
          <w:p w14:paraId="1098058D" w14:textId="6D5E1476" w:rsidR="00CA29F0" w:rsidRPr="00135EA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https://doi.org/10.1016/j.xops.2024.100637</w:t>
              </w:r>
            </w:hyperlink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9C8" w14:textId="4D43D2A0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309" w14:textId="3DF4235C" w:rsidR="00CA29F0" w:rsidRPr="00BB6A5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Kaliki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Vempuluru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Fabian, Global Retinoblastoma Study Group (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81D" w14:textId="59FD5517" w:rsidR="00CA29F0" w:rsidRPr="001042F9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14DBD5FC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86D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20F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A study to assess the impact of maternal psycho-emotional health on childhood morbidity: a comparative study of ART and natural conception</w:t>
            </w:r>
          </w:p>
          <w:p w14:paraId="15E36185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F93" w14:textId="40EB6D37" w:rsidR="00CA29F0" w:rsidRPr="009A3574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DDE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2CF" w14:textId="77777777" w:rsidR="00CA29F0" w:rsidRPr="0088705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Acta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Biomedica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2024, 95(4), e2024126</w:t>
            </w:r>
          </w:p>
          <w:p w14:paraId="3D93C673" w14:textId="2C77B225" w:rsidR="00CA29F0" w:rsidRPr="00135EA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https://doi.org/10.23750/abm.v95i4.15922</w:t>
              </w:r>
            </w:hyperlink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0C4" w14:textId="06FA1235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AFD" w14:textId="429929C9" w:rsidR="00CA29F0" w:rsidRPr="00BB6A5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A., </w:t>
            </w:r>
            <w:proofErr w:type="spellStart"/>
            <w:r w:rsidRPr="000C37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0C37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L.,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Assulkanova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Nusipzhanova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216" w14:textId="08E4D625" w:rsidR="00CA29F0" w:rsidRPr="001042F9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46EE17FC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C3F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4F2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Retinoblastoma in Asia: Clinical Presentation and Treatment Outcomes in 2112 Patients from 33 Countries </w:t>
            </w:r>
          </w:p>
          <w:p w14:paraId="2647259B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12F" w14:textId="71001737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DDE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A33" w14:textId="77777777" w:rsidR="00CA29F0" w:rsidRPr="00774E3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Ophthalmology, 2024,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131(4),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468–477  </w:t>
            </w:r>
          </w:p>
          <w:p w14:paraId="09CD8BB1" w14:textId="77777777" w:rsidR="00CA29F0" w:rsidRPr="00774E3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F128D" w14:textId="2D74AB84" w:rsidR="00CA29F0" w:rsidRPr="000C370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774E3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https://doi.org/10.1016/j.ophtha.2023.10.015</w:t>
              </w:r>
            </w:hyperlink>
            <w:r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A32" w14:textId="6FE4B2DA" w:rsidR="00CA29F0" w:rsidRPr="00DE6A2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417" w14:textId="33AE5579" w:rsidR="00CA29F0" w:rsidRP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Kaliki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Vempuluru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Mohamed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Faisal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Jadiry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Bowman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Chawla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Hamid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Kapelushnik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Kebudi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Sthapit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Rojanaporn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Sitorus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Yousef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Fabian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Retinoblastoma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CA2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Pr="00CA2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B79" w14:textId="4211DB99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671C9C4D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B58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553" w14:textId="3B75B52C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Focus on the endocrine system of children born after reproduc</w:t>
            </w:r>
            <w:r>
              <w:rPr>
                <w:b w:val="0"/>
                <w:sz w:val="24"/>
                <w:szCs w:val="24"/>
                <w:lang w:val="en-US"/>
              </w:rPr>
              <w:t>tive technologies in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07E" w14:textId="2DB41E5F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DDE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DA1" w14:textId="77777777" w:rsidR="00CA29F0" w:rsidRPr="0088705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Qatar Medical Journal, 2025, 2025(1), 9</w:t>
            </w:r>
          </w:p>
          <w:p w14:paraId="27436ED5" w14:textId="332C4F64" w:rsidR="00CA29F0" w:rsidRPr="000C370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https://doi.org/10.5339/qmj.2025.9</w:t>
              </w:r>
            </w:hyperlink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AEC" w14:textId="45EE8A5E" w:rsidR="00CA29F0" w:rsidRPr="00DE6A2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CC1" w14:textId="6B3F0639" w:rsidR="00CA29F0" w:rsidRPr="000C370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Ilmuratova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S., </w:t>
            </w:r>
            <w:proofErr w:type="spellStart"/>
            <w:r w:rsidRPr="006F1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F1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L.,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Bazarbayeva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Lokshin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Nurgaliyeva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Kussainova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9CF7" w14:textId="6BDE9CE2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76AD2F89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BB3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4C7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Association of B-Lineage Lymphoblastic </w:t>
            </w:r>
            <w:proofErr w:type="spellStart"/>
            <w:r w:rsidRPr="00AA0107">
              <w:rPr>
                <w:b w:val="0"/>
                <w:sz w:val="24"/>
                <w:szCs w:val="24"/>
                <w:lang w:val="en-US"/>
              </w:rPr>
              <w:t>Leukaemia</w:t>
            </w:r>
            <w:proofErr w:type="spellEnd"/>
            <w:r w:rsidRPr="00AA0107">
              <w:rPr>
                <w:b w:val="0"/>
                <w:sz w:val="24"/>
                <w:szCs w:val="24"/>
                <w:lang w:val="en-US"/>
              </w:rPr>
              <w:t xml:space="preserve"> Gene Polymorphisms with Poor Prognostic Features</w:t>
            </w:r>
          </w:p>
          <w:p w14:paraId="4B106B31" w14:textId="7777777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167C" w14:textId="4EFE181D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7DD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Asian Pacific Journal of Cancer Prevention, 2024,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25(12),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4339–4349 </w:t>
            </w:r>
          </w:p>
          <w:p w14:paraId="55846B29" w14:textId="05049F46" w:rsidR="00CA29F0" w:rsidRPr="006F137D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https://doi.org/10.31557/APJCP.2024.25.12.4339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51C" w14:textId="1D5EE692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EA0" w14:textId="5CC033F9" w:rsidR="00CA29F0" w:rsidRPr="006F137D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Bazarbayeva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A., </w:t>
            </w:r>
            <w:proofErr w:type="spellStart"/>
            <w:r w:rsidRPr="0075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75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L.,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Svyatova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Sarsekbayeva</w:t>
            </w:r>
            <w:proofErr w:type="spellEnd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Kamalova</w:t>
            </w:r>
            <w:proofErr w:type="spellEnd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F60" w14:textId="5496B57E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74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1CF92356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B02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17A" w14:textId="32BBDB0C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>Genes of Predisposition to Childhood Beta-Cell Acute Lymphoblastic Leukemia in the Kazakh Population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8C9" w14:textId="10185C39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E95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2EA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Asian Pacific Journal of Cancer Prevention, 2023, 24(8),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E2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2653–2666</w:t>
            </w:r>
          </w:p>
          <w:p w14:paraId="10714D6A" w14:textId="5FC03411" w:rsidR="00CA29F0" w:rsidRPr="006F137D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https://doi.org/10.31557/APJCP.2023.24.8.2653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9F8A" w14:textId="6B9A5EB1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EA3" w14:textId="1C2FA96F" w:rsidR="00CA29F0" w:rsidRPr="006F137D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Svyatova G., Boranbayeva R., Berezina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G., </w:t>
            </w:r>
            <w:r w:rsidRPr="00AF6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L.,</w:t>
            </w:r>
            <w:r w:rsidRPr="004E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Murtazaliyeva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693" w14:textId="6B83C7FC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D6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574B760C" w14:textId="0CFB3805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649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BE6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Outcomes of pediatric extracranial germ cell tumors: A single center experience in a developing country</w:t>
            </w:r>
          </w:p>
          <w:p w14:paraId="39ED1E94" w14:textId="3071ADB0" w:rsidR="00CA29F0" w:rsidRPr="007225B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85C" w14:textId="4FF71006" w:rsidR="00CA29F0" w:rsidRPr="006F137D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C3B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Rare Tumors, 2024, 16</w:t>
            </w:r>
          </w:p>
          <w:p w14:paraId="1B2C6C69" w14:textId="77777777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Pr="009D42D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https://doi.org/10.1177/20363613231216567</w:t>
              </w:r>
            </w:hyperlink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70EE09" w14:textId="1247BDFB" w:rsidR="00CA29F0" w:rsidRP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Pr="009D42D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https://www.webofscience.com/wos/woscc/full-record/WOS:001195150900001</w:t>
              </w:r>
            </w:hyperlink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63A" w14:textId="655004BF" w:rsidR="00CA29F0" w:rsidRPr="00710AFA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0,56/9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96F" w14:textId="49D306ED" w:rsidR="00CA29F0" w:rsidRPr="009A3574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Boranbayeva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Bulegenova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Zhumadullayev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368" w14:textId="3FBD8F62" w:rsidR="00CA29F0" w:rsidRPr="006F137D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FED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4CB1F988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F13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362" w14:textId="7598654E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views on gastroesophageal reflux disease in children: issues of classification, etiology and pathogenesis (part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B61" w14:textId="72735AF1" w:rsidR="00CA29F0" w:rsidRPr="00AA010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842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Pediatriya Zhurnal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 G.N. Speranskogo, 2021, 100(6),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85–91</w:t>
            </w:r>
          </w:p>
          <w:p w14:paraId="3605BDEB" w14:textId="71337DCA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AA01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https://doi.org/10.24110/0031-403X-2021-100-6-85-91</w:t>
              </w:r>
            </w:hyperlink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695" w14:textId="5F6DAB36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D2C" w14:textId="0D4E2823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Akhparov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N., Boranbaeva R., Suleimanova S., 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FEC" w14:textId="0A668150" w:rsidR="00CA29F0" w:rsidRPr="00BC1FED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71B261F2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04C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F30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 of the clinical course of coronavirus infection in newborn children</w:t>
            </w:r>
          </w:p>
          <w:p w14:paraId="45094A68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8EF" w14:textId="3430F5F6" w:rsidR="00CA29F0" w:rsidRPr="00AA010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Cs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9D2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Georgian Medical News, 2022, 331(10),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101–108</w:t>
            </w:r>
          </w:p>
          <w:p w14:paraId="7192A16F" w14:textId="4577B3C2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6E2E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https://www.scopus.com/pages/publications/85144263611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A66" w14:textId="1C37E47B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0,5/8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442" w14:textId="274515B5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Urstemova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Bozhbanbayeva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Cetinkaya M., 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Yeraliyeva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392" w14:textId="205E7E1F" w:rsidR="00CA29F0" w:rsidRPr="00BC1FED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F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F137D" w14:paraId="1D52D72B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609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C08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views on the gastroesophageal reflux disease in children: clinic, diagnosis and treatment (part 2)</w:t>
            </w:r>
          </w:p>
          <w:p w14:paraId="68CA58CC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66D" w14:textId="3720F7C4" w:rsidR="00CA29F0" w:rsidRPr="00AA010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385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Zhurnal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G.N.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Speranskogo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2022, 101(6),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132–138</w:t>
            </w:r>
          </w:p>
          <w:p w14:paraId="3E0F25AF" w14:textId="2603FC93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AA01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https://doi.org/10.24110/0031-403X-2022-101-6-132-138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C5B" w14:textId="01FD6348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A79" w14:textId="70D66665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Akhparov N., Boranbaeva R.,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Suleimanova S., 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E83" w14:textId="6C231518" w:rsidR="00CA29F0" w:rsidRPr="00BC1FED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FED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A0107" w14:paraId="1D09FFDD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168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AF0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Priority setting in pediatric hematology oncology service through swot analysis: experience of 10 countries</w:t>
            </w:r>
          </w:p>
          <w:p w14:paraId="10EDEB2A" w14:textId="14211178" w:rsidR="00CA29F0" w:rsidRPr="006E1C6E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F92" w14:textId="3C3DC327" w:rsidR="00CA29F0" w:rsidRPr="006C0E95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Meeting abstract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A3A" w14:textId="484E644F" w:rsidR="00CA29F0" w:rsidRPr="00774E3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Volume 70,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S517-S518</w:t>
            </w:r>
          </w:p>
          <w:p w14:paraId="5E5D9685" w14:textId="77777777" w:rsidR="00CA29F0" w:rsidRDefault="00CA29F0" w:rsidP="00CA29F0">
            <w:pPr>
              <w:spacing w:after="0" w:line="240" w:lineRule="auto"/>
              <w:jc w:val="both"/>
              <w:rPr>
                <w:lang w:val="en-US"/>
              </w:rPr>
            </w:pPr>
          </w:p>
          <w:p w14:paraId="0BBBE831" w14:textId="026B02F8" w:rsidR="00CA29F0" w:rsidRPr="004E230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https://www.webofscience.com/wos/woscc/full-record/WOS:001183650902238</w:t>
              </w:r>
            </w:hyperlink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376" w14:textId="376F86DA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0,12/2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087" w14:textId="1489CD6A" w:rsidR="00CA29F0" w:rsidRPr="004E230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Mishkova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Yakimkova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Sonkin A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Tamamyan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Ismail-Zade 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Borisevich M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Stambekov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Mindruta-Stratan 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Batmunkh T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Stanic D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Umarova, M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Ibragimova S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Agulnik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300" w14:textId="08F83A33" w:rsidR="00CA29F0" w:rsidRPr="00AA010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3E26A6" w14:paraId="7DB18BEC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9AE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14C" w14:textId="7B685051" w:rsidR="00CA29F0" w:rsidRPr="00122ED6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en"/>
              </w:rPr>
              <w:t xml:space="preserve">Analysis of Therapy of Acute </w:t>
            </w:r>
            <w:proofErr w:type="spellStart"/>
            <w:r w:rsidRPr="00AA0107">
              <w:rPr>
                <w:b w:val="0"/>
                <w:sz w:val="24"/>
                <w:szCs w:val="24"/>
                <w:lang w:val="en"/>
              </w:rPr>
              <w:t>Promielocitary</w:t>
            </w:r>
            <w:proofErr w:type="spellEnd"/>
            <w:r w:rsidRPr="00AA0107">
              <w:rPr>
                <w:b w:val="0"/>
                <w:sz w:val="24"/>
                <w:szCs w:val="24"/>
                <w:lang w:val="en"/>
              </w:rPr>
              <w:t xml:space="preserve"> Leukosis in Children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877" w14:textId="1C1256F0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Meeting</w:t>
            </w:r>
            <w:proofErr w:type="spellEnd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A33" w14:textId="77777777" w:rsidR="00CA29F0" w:rsidRPr="001D69C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2020, Volume 67,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S414-S414</w:t>
            </w:r>
          </w:p>
          <w:p w14:paraId="1838FE7D" w14:textId="7594352A" w:rsidR="00CA29F0" w:rsidRPr="00862A5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https://www.webofscience.com/wos/woscc/full-record/WOS:000581769201283</w:t>
              </w:r>
            </w:hyperlink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268" w14:textId="51C886C4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72F" w14:textId="14E6E672" w:rsidR="00CA29F0" w:rsidRPr="006F137D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Yeginbergenova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Baibadilova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307" w14:textId="792363B3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3E26A6" w14:paraId="31EA4C56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869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C462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Mapping of Resources and Priorities for Pediatric Hematology/Oncology in 11 Eurasian Countries: Report from Eurasian Alliance in Pediatric Oncology</w:t>
            </w:r>
          </w:p>
          <w:p w14:paraId="0E03DA52" w14:textId="6BDE2647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BC7" w14:textId="51A88099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Meeting</w:t>
            </w:r>
            <w:proofErr w:type="spellEnd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0D4" w14:textId="77777777" w:rsidR="00CA29F0" w:rsidRPr="001D69C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2021, Volume 68,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S111-S112</w:t>
            </w:r>
          </w:p>
          <w:p w14:paraId="4975D749" w14:textId="77777777" w:rsidR="00CA29F0" w:rsidRPr="001D69C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0F64B" w14:textId="77777777" w:rsidR="00CA29F0" w:rsidRPr="001D69C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https://www.webofscience.com/wos/woscc/full-record/WOS:000708132100221</w:t>
              </w:r>
            </w:hyperlink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9911FC7" w14:textId="77777777" w:rsidR="00CA29F0" w:rsidRPr="00862A5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F101" w14:textId="13856EDE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0,12/2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9CB" w14:textId="00FB0967" w:rsidR="00CA29F0" w:rsidRPr="00862A5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Kogan S.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Erdomaeva Y.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Yakimkova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Mishkova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Sagoyan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Ehrlich B.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Arakelyan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Boranbaeva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Borisevich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Batmunkh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Delgertsetseg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Ibragimova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Ismail-Zade 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Mindruta-Stratan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Proleskovskaya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Raciborska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Rustamova 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Samaganova B.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Tamamyan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Umarova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Ritter J.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Lam C.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Agulnyk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Kirgizov 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FD6" w14:textId="39A46439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3E26A6" w14:paraId="06D052E8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678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433" w14:textId="77777777" w:rsidR="00CA29F0" w:rsidRPr="00E57DE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Priorities for Improving Pediatric Hematology-Oncology Care in Eurasia; A Regional Experience Using the Profile Tool</w:t>
            </w:r>
          </w:p>
          <w:p w14:paraId="4026D63F" w14:textId="446F743E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1C2" w14:textId="25699D6D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Meeting</w:t>
            </w:r>
            <w:proofErr w:type="spellEnd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3B7" w14:textId="77777777" w:rsidR="00CA29F0" w:rsidRPr="00E57DE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2021, Volume 68,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S527-S528</w:t>
            </w:r>
          </w:p>
          <w:p w14:paraId="44D1DA82" w14:textId="77777777" w:rsidR="00CA29F0" w:rsidRPr="001D69C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AE4544" w14:textId="41B87DB3" w:rsidR="00CA29F0" w:rsidRPr="00862A5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https://www.webofscience.com/wos/woscc/full-record/WOS:000708132101516</w:t>
              </w:r>
            </w:hyperlink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114" w14:textId="5DBB1903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0,12/2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461" w14:textId="6DBB71E3" w:rsidR="00CA29F0" w:rsidRPr="00862A5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Agulnik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Yakimkova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Ehrlich B.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Vinitsky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Gonzalez-Guzman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Llanes PU.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Mishkova V.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Forrest H.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Sonnenfelt J.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Kirby J.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Kirgizov 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Erdomaeva Y.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Sagoyan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Arakelyan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Batmunkh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Tamamyan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Umarova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Aleinikova O.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Belogurova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Bosenko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Evseev D.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Ismail-Zade 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Kizyma 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Kucher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Nurgaliev D.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Pristanskova E.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Raciborska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Stambekov S.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Stanic D.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Friedrich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73B" w14:textId="4B0CFD96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3E26A6" w14:paraId="6100C12C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851" w14:textId="77777777" w:rsidR="00CA29F0" w:rsidRPr="006F53E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187" w14:textId="77777777" w:rsidR="00CA29F0" w:rsidRPr="00AA010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Antibiotic resistance – the problem of modernity</w:t>
            </w:r>
          </w:p>
          <w:p w14:paraId="4A02EFAE" w14:textId="02CB5182" w:rsidR="00CA29F0" w:rsidRPr="00AA0107" w:rsidRDefault="00CA29F0" w:rsidP="00CA29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165" w14:textId="118F9F7E" w:rsidR="00CA29F0" w:rsidRPr="00DD7DD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1B1" w14:textId="77777777" w:rsidR="00CA29F0" w:rsidRPr="001D69C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Antimicrobial Agents, 2021, 58, 21003174</w:t>
            </w:r>
          </w:p>
          <w:p w14:paraId="3405A291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tgtFrame="_blank" w:tooltip="Persistent link using digital object identifier" w:history="1">
              <w:r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https://doi.org/10.1016/j.ijantimicag.2021.106421.46</w:t>
              </w:r>
            </w:hyperlink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98C793" w14:textId="77777777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554211" w14:textId="5C0F6A59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Pr="001C1FB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https://www.webofscience.com/wos/woscc/full-record/WOS:000756134500047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21C" w14:textId="19BB6207" w:rsidR="00CA29F0" w:rsidRPr="00862A5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780" w14:textId="6D3F3558" w:rsidR="00CA29F0" w:rsidRPr="006F137D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Yeginbergenova D.,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91A" w14:textId="2CEE6E66" w:rsidR="00CA29F0" w:rsidRPr="0070766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6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5773C0" w14:paraId="3DFAAF59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25D" w14:textId="77777777" w:rsidR="00CA29F0" w:rsidRPr="001D69CC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E0A" w14:textId="77777777" w:rsidR="00CA29F0" w:rsidRPr="00675148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Haematopoietic</w:t>
            </w:r>
            <w:proofErr w:type="spellEnd"/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 xml:space="preserve"> stem cell transplantation in children in Republic of </w:t>
            </w:r>
            <w:proofErr w:type="spellStart"/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Kazahstan</w:t>
            </w:r>
            <w:proofErr w:type="spellEnd"/>
          </w:p>
          <w:p w14:paraId="76076263" w14:textId="2BA74D76" w:rsidR="00CA29F0" w:rsidRPr="00675148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08B" w14:textId="1914B557" w:rsidR="00CA29F0" w:rsidRPr="009D42D7" w:rsidRDefault="00CA29F0" w:rsidP="00CA29F0">
            <w:pPr>
              <w:tabs>
                <w:tab w:val="left" w:pos="1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AC9" w14:textId="77777777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Pediatric blood &amp; cancer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2015, Volume 62,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p.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S323-S323</w:t>
            </w:r>
          </w:p>
          <w:p w14:paraId="532852A5" w14:textId="4ADC42FE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9D42D7">
                <w:rPr>
                  <w:rStyle w:val="a6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https://www.webofscience.com/wos/woscc/full-record/WOS:000361247201174</w:t>
              </w:r>
            </w:hyperlink>
            <w:r w:rsidRPr="009D42D7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F17" w14:textId="7F02D92B" w:rsidR="00CA29F0" w:rsidRPr="009D42D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574" w14:textId="2B525117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Omarova K., Tulebayeva A., </w:t>
            </w:r>
            <w:r w:rsidRPr="009D4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L.,</w:t>
            </w: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Bulabayeva G., Abdilova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3A6" w14:textId="0FFDAC9C" w:rsidR="00CA29F0" w:rsidRPr="009D42D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9D42D7" w14:paraId="6092377E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98C" w14:textId="77777777" w:rsidR="00CA29F0" w:rsidRPr="001D69CC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638" w14:textId="77777777" w:rsidR="00CA29F0" w:rsidRPr="00675148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Rare Localization of Ewing's Sarcoma Family Tumor a Single Center Experiments</w:t>
            </w:r>
          </w:p>
          <w:p w14:paraId="2370A056" w14:textId="4C5368D4" w:rsidR="00CA29F0" w:rsidRPr="00675148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9DE" w14:textId="3EB55C8A" w:rsidR="00CA29F0" w:rsidRPr="009D42D7" w:rsidRDefault="00CA29F0" w:rsidP="00CA29F0">
            <w:pPr>
              <w:tabs>
                <w:tab w:val="left" w:pos="1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104" w14:textId="77777777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Pediatric blood &amp; cancer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2021, Volume 68,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p.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S478-S478</w:t>
            </w:r>
          </w:p>
          <w:p w14:paraId="19BE3D16" w14:textId="35F3442A" w:rsidR="00CA29F0" w:rsidRPr="00F27562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Pr="009D42D7">
                <w:rPr>
                  <w:rStyle w:val="a6"/>
                  <w:rFonts w:ascii="Times New Roman" w:hAnsi="Times New Roman" w:cs="Times New Roman"/>
                  <w:color w:val="5B9BD5" w:themeColor="accent5"/>
                  <w:sz w:val="24"/>
                  <w:szCs w:val="24"/>
                  <w:lang w:val="kk-KZ"/>
                </w:rPr>
                <w:t>https://www.webofscience.com/wos/woscc/full-record/WOS:000708132101400</w:t>
              </w:r>
            </w:hyperlink>
            <w:r w:rsidRPr="009D42D7">
              <w:rPr>
                <w:rFonts w:ascii="Times New Roman" w:hAnsi="Times New Roman" w:cs="Times New Roman"/>
                <w:color w:val="5B9BD5" w:themeColor="accent5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AC0" w14:textId="508AD3B4" w:rsidR="00CA29F0" w:rsidRPr="009D42D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5B5" w14:textId="78E86F10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Galas M., Baiturova S., Zhumadullayev B., </w:t>
            </w:r>
            <w:r w:rsidRPr="009D4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Manzhuova L.,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Nurzhanova G., Ensepbaev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86A" w14:textId="4F50CC72" w:rsidR="00CA29F0" w:rsidRPr="009D42D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9D42D7" w14:paraId="20D508E2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6C" w14:textId="77777777" w:rsidR="00CA29F0" w:rsidRPr="001D69CC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E51" w14:textId="35E1B14A" w:rsidR="00CA29F0" w:rsidRPr="00675148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The Results of Neuroblastoma's Treatment According to Nb-2004 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7A5" w14:textId="5ED6E5C6" w:rsidR="00CA29F0" w:rsidRPr="009D42D7" w:rsidRDefault="00CA29F0" w:rsidP="00CA29F0">
            <w:pPr>
              <w:tabs>
                <w:tab w:val="left" w:pos="1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0C4" w14:textId="77777777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Pediatric blood &amp; cancer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2021, Volume 68,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p.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S466-S466</w:t>
            </w:r>
          </w:p>
          <w:p w14:paraId="6A612645" w14:textId="0FEA4BAF" w:rsidR="00CA29F0" w:rsidRPr="00F27562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Pr="009D42D7">
                <w:rPr>
                  <w:rStyle w:val="a6"/>
                  <w:rFonts w:ascii="Times New Roman" w:hAnsi="Times New Roman" w:cs="Times New Roman"/>
                  <w:color w:val="5B9BD5" w:themeColor="accent5"/>
                  <w:sz w:val="24"/>
                  <w:szCs w:val="24"/>
                  <w:lang w:val="kk-KZ"/>
                </w:rPr>
                <w:t>https://www.webofscience.com/wos/woscc/full-record/WOS:000708132101372</w:t>
              </w:r>
            </w:hyperlink>
            <w:r w:rsidRPr="009D42D7">
              <w:rPr>
                <w:rFonts w:ascii="Times New Roman" w:hAnsi="Times New Roman" w:cs="Times New Roman"/>
                <w:color w:val="5B9BD5" w:themeColor="accent5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366" w14:textId="2A661F77" w:rsidR="00CA29F0" w:rsidRPr="009D42D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CFA" w14:textId="2AD1D61F" w:rsidR="00CA29F0" w:rsidRPr="009D42D7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Galas M., Tulebayeva A., Zhumadullayev B., Baiturova S., </w:t>
            </w:r>
            <w:r w:rsidRPr="009D4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9C8" w14:textId="69C018E3" w:rsidR="00CA29F0" w:rsidRPr="009D42D7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9A3574" w14:paraId="0C2B91B3" w14:textId="6FEE2CA1" w:rsidTr="00675148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397" w14:textId="0F4386FF" w:rsidR="00CA29F0" w:rsidRPr="00AA0107" w:rsidRDefault="00CA29F0" w:rsidP="00CA29F0">
            <w:pPr>
              <w:spacing w:after="0" w:line="240" w:lineRule="auto"/>
              <w:ind w:left="227" w:hanging="5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 Статьи, опубликованные в изданиях по профилю, рекомендуемых Комитетом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обеспечению качества в сфере науки и высшего образования </w:t>
            </w: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>МН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</w:t>
            </w:r>
          </w:p>
        </w:tc>
      </w:tr>
      <w:tr w:rsidR="00CA29F0" w:rsidRPr="00F66BA2" w14:paraId="6CEB20B3" w14:textId="02431921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ACB" w14:textId="0D101388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E0A" w14:textId="5E12AD13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Клинико-лабораторные особенности гистиоцитозов у детей в Республике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4344" w14:textId="1E35376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2EF" w14:textId="0D140009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Медицина</w:t>
            </w:r>
            <w:r w:rsidRPr="00385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№6, 2013, </w:t>
            </w:r>
            <w:r w:rsidRPr="00385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385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тр.</w:t>
            </w:r>
            <w:r w:rsidRPr="00385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68-70, рекомендован КОКСОН МОН РК, </w:t>
            </w:r>
            <w:r w:rsidRPr="0038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10.07.2012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 w:rsidRPr="0038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C63" w14:textId="2BA3B112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0,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18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39" w14:textId="1CB48D29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Р.З., Базарбаева А.А.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Нукушева C.Г., Абдилова Г.К.,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Булабаева Г.Е., Киялбекова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FEE" w14:textId="1C935B3F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F66BA2" w14:paraId="159C0844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FE5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AAB5" w14:textId="42B17B39" w:rsidR="00CA29F0" w:rsidRPr="00E853BB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иммуносупрессивная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терапия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детей с приобретенной апластической анемией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A32B" w14:textId="0DD045AF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7D8E" w14:textId="55AF5735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Педиатрия и детская хирургия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№4, 2013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стр. 11-13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рекомендован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КОКСОН МОН РК, 10.07.2012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2F9" w14:textId="34634BD9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lastRenderedPageBreak/>
              <w:t>0,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12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1C0" w14:textId="60619871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Боранбаева Р.З., Базарбаева А.А.,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Булабаева Г.Е., Киялбекова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DAD" w14:textId="1B222229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63FC653F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062" w14:textId="13EFBDBE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297" w14:textId="6818913F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диагностики и профилактики дефицита железа и железодефицитной анемии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1D2B" w14:textId="5730FAE0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F3" w14:textId="45AAA08B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Педиатрия и детская хирургия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4F7" w14:textId="65433A8E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0,43/7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F368" w14:textId="5F2A452E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К.О.,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Манжуова Л.Н.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Абдилова Г.К., Ташенова Г.Т.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828" w14:textId="73ACEF9E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корреспонденции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02FAE91C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419" w14:textId="1DD6C992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CC7" w14:textId="482399D8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Случай синдрома Грисцелли у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C2E3" w14:textId="0369F23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B13" w14:textId="004D35E9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Педиатрия и детская хирургия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D539" w14:textId="09491C2A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0,18/3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611" w14:textId="54CA2051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Панкова О.С.,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Омарова К.О.,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Булабаева  Г.Е.., Тулебаева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CA1" w14:textId="6946B1F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3060A43E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065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5AD" w14:textId="233F5340" w:rsidR="00CA29F0" w:rsidRPr="00E853BB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Применение 10% внутривенного иммуноглобулина в лечении первичных и вторичных иммунодефицитных состояний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6F4D" w14:textId="5CA70FD0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251" w14:textId="13E2D2BF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Педиатрия и детская хирургия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№ 4, 2015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стр. 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2FE" w14:textId="7C0EA91D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0,43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4BF" w14:textId="0C353689" w:rsidR="00CA29F0" w:rsidRPr="00BF2F6A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Боранбаева Р.З., Шарипова М.Н.,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Ишуова П.К., Ташенова Г.Т., Базарбаева А.А., Жантилеев С.Г</w:t>
            </w:r>
            <w:r w:rsidRPr="00BF2F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192" w14:textId="51F574A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корреспонденции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32D31650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4F1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22F7" w14:textId="0442E916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Современное состояние проблем диагностики и лечения детей больных гемофилией в Казахстане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2729" w14:textId="4955163F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A08" w14:textId="0451529F" w:rsidR="00CA29F0" w:rsidRPr="00385B00" w:rsidRDefault="00CA29F0" w:rsidP="00CA29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Педиатрия и детская хирургия, №3, 2016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 стр.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4C8" w14:textId="65C24DCA" w:rsidR="00CA29F0" w:rsidRPr="00385B00" w:rsidRDefault="00CA29F0" w:rsidP="00CA29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,31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6D8C6273" w14:textId="77777777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532" w14:textId="550FE1B7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Боранбаева Р.З., Омарова К.О., </w:t>
            </w:r>
            <w:r w:rsidRPr="00385B0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Абдилова Г.К.,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Асламбекова Н.А., Байбадилова А.О.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CE6" w14:textId="44C73DF5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корреспонденции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27561215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A4C7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3C6" w14:textId="257B6491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6" w:history="1">
              <w:r w:rsidRPr="00385B0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Региональные особенности анемий у детей населенных пунктов из зоны экологической катастрофы Аральского региона Республики Казахстан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DF5C" w14:textId="0E21F213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19C" w14:textId="3F3D6940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Педиатрия и детская хирургия, №3, 2016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AD0" w14:textId="2BE95292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893" w14:textId="28ACF1A3" w:rsidR="00CA29F0" w:rsidRPr="00B02F09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Омарова К.О.,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85B0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Абдилова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CEB" w14:textId="574172E0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корреспонденции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22906EC7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A43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0B5" w14:textId="48EF9EDE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Частота инфекционных осложнений при рецидиве острого лимфобластного лейкоза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8DD3" w14:textId="7860D04C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B0B" w14:textId="1B9DC0DF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Педиатрия и детская хирургия, №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(92)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2018,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B91" w14:textId="052C9F8E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,37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5C34" w14:textId="0EFF53E8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Боранбаева Р.З.,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Манжуова Л.Н.,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Туленбетова А.Г.,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Эм А., Исатилла М., Иминджанов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1B3" w14:textId="7442B04A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корреспонденции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55DA9892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EF7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FB7" w14:textId="3A5AE9CC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терапии иммунной тромбоцитопении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8BFC" w14:textId="40C8B33D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77B" w14:textId="116D2C26" w:rsidR="00CA29F0" w:rsidRPr="00E853BB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Педиатрия и детская хирургия, №4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(94)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2018,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7B8" w14:textId="2614E677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61B" w14:textId="021D47FB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Омарова К.О., </w:t>
            </w:r>
            <w:proofErr w:type="spellStart"/>
            <w:r w:rsidRPr="00385B0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Абдилова</w:t>
            </w:r>
            <w:proofErr w:type="spellEnd"/>
            <w:r w:rsidRPr="00385B0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Г.К.,</w:t>
            </w:r>
            <w:r w:rsidRPr="00385B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B0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Манжуова</w:t>
            </w:r>
            <w:proofErr w:type="spellEnd"/>
            <w:r w:rsidRPr="00385B0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8F6" w14:textId="385F27A6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нции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1CE18BB6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7B5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4E5" w14:textId="3580DF61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реструктуризации детской онкологической службы в Республике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5C60" w14:textId="4C6B435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7C8" w14:textId="101EFE6A" w:rsidR="00CA29F0" w:rsidRPr="00E853BB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Педиатрия и детская хирургия, №4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(94)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2018,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362" w14:textId="6EB27A24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445" w14:textId="5004ABBE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Боранбаева Р.З., Абдилова Г.К., </w:t>
            </w:r>
            <w:r w:rsidRPr="00385B0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Манжуова Л.Н.,</w:t>
            </w:r>
            <w:r w:rsidRPr="00385B0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Сауранбаева Ж.Б.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159" w14:textId="5E3D6AD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A2338B" w14:paraId="0EB76343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FF7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EFF" w14:textId="4398D19E" w:rsidR="00CA29F0" w:rsidRPr="0039293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5">
              <w:rPr>
                <w:rFonts w:ascii="Times New Roman" w:hAnsi="Times New Roman" w:cs="Times New Roman"/>
                <w:sz w:val="24"/>
                <w:szCs w:val="24"/>
              </w:rPr>
              <w:t>Синдром вегетативной дисфункции у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856D" w14:textId="4B35D3C4" w:rsidR="00CA29F0" w:rsidRPr="00392935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93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B14" w14:textId="0C4E1790" w:rsidR="00CA29F0" w:rsidRPr="0039293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9293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Медицина, 2019, № 7-8 (205-206), стр. 41-47</w:t>
            </w:r>
          </w:p>
          <w:p w14:paraId="308489CE" w14:textId="313A8C9C" w:rsidR="00CA29F0" w:rsidRPr="0039293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7" w:history="1">
              <w:r w:rsidRPr="00392935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https://doi.org/10.31082/1728-452X-2019-205-206-7-8-41-47</w:t>
              </w:r>
            </w:hyperlink>
            <w:r w:rsidRPr="0039293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A31" w14:textId="4A856599" w:rsidR="00CA29F0" w:rsidRPr="0086282B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0,43/7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926" w14:textId="6344E45E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834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Ишуова П.К., Боранбаева Р.З., Сарсенбаева Г.И., </w:t>
            </w:r>
            <w:r w:rsidRPr="004834E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Манжуова Л.Н.,</w:t>
            </w:r>
            <w:r w:rsidRPr="004834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Базарбаева А.А., Турусбеков Ч.А., Елибаев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723" w14:textId="743107E8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1B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A3991" w14:paraId="77063882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BAD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9A8" w14:textId="41B6BF8E" w:rsidR="00CA29F0" w:rsidRPr="0039293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функциональных нарушений желудочно-кишечного тракта у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8BC2" w14:textId="66CF2D87" w:rsidR="00CA29F0" w:rsidRPr="00392935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043" w14:textId="018CF2C1" w:rsidR="00CA29F0" w:rsidRPr="00392935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Вестник Казахского Национального Медицинского Университета, №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2019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C834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стр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287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92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2C9" w14:textId="16EBC106" w:rsidR="00CA29F0" w:rsidRPr="006A3991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A05" w14:textId="17E5BB08" w:rsidR="00CA29F0" w:rsidRPr="006A3991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A399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Боранбаева Р.З., Ташенова Г.Т., Ишуова П.К., </w:t>
            </w:r>
            <w:r w:rsidRPr="006A39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Манжуова Л.Н.,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A399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Базарбаева А.А., Турусбеков Ч.А., Елибаев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2DB" w14:textId="670B9DB5" w:rsidR="00CA29F0" w:rsidRPr="006A3991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71B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6B54DF" w14:paraId="6DDF9A5D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ECC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D2F" w14:textId="5772CC0B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Анализ осложнений внешних центральных катетеров у детей с онкогематологической патологией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A5A0" w14:textId="596FA375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C736" w14:textId="00E54E7A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 и детская хирургия</w:t>
            </w: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 (103)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стр. 60-63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585" w14:textId="7F470FC5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0,25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686" w14:textId="64350222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Манжуова Л.Н.,</w:t>
            </w:r>
            <w:r w:rsidRPr="00385B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Ибраимова А.Б., Алимханова Г.Н., Шекенова А.Б., Динабеков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294" w14:textId="37FF8D0E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 автор</w:t>
            </w:r>
          </w:p>
        </w:tc>
      </w:tr>
      <w:tr w:rsidR="00CA29F0" w:rsidRPr="00D34F78" w14:paraId="074A1418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5F4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3B7" w14:textId="5154211A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in teaching cancer alertness to primary care doctors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59E8" w14:textId="389697AD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EBB" w14:textId="4DCB0BB5" w:rsidR="00CA29F0" w:rsidRPr="00E853BB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Онкология и радиология Казахстана, 2021,</w:t>
            </w:r>
            <w:r w:rsidRPr="0040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№1 (59)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тр.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4-7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КОКСОН МОН РК, </w:t>
            </w:r>
            <w:r w:rsidRPr="0038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38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9E4" w14:textId="30FBCFE8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0,25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057" w14:textId="27B50173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Bazarbayeva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Boranbayeva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Shakhmetova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Abdilova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281" w14:textId="05E0C377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7B4655" w14:paraId="102F761B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E00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AB4" w14:textId="5B98CDEC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клинико-гематологических и цитогенетических характеристик в программной терапии В-клеточных лейкозов у детей в Республике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A06" w14:textId="7D7878B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86F" w14:textId="37F59E7C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Онкология и Радиология Казахстана, 2023,</w:t>
            </w:r>
            <w:r w:rsidRPr="0040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(68)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стр. 43-52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C501D4" w14:textId="3342F8D2" w:rsidR="00CA29F0" w:rsidRPr="004F3B7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8" w:history="1">
              <w:r w:rsidRPr="008777F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https://doi.org/10.52532/2521-6414-2023-2-68-43-52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034" w14:textId="3701FB75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0,56/9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ABB" w14:textId="5139C80A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Ташенова Г.Т., Тулебаева А.Б., Сарсекбаев Е.С., Жайлаубаева А.С., Омарова Г.Е., Егинбергенова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87D" w14:textId="68C2EFAE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 автор</w:t>
            </w:r>
          </w:p>
        </w:tc>
      </w:tr>
      <w:tr w:rsidR="00CA29F0" w:rsidRPr="007B4655" w14:paraId="07F52E59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E79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F19" w14:textId="30BC066B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опыт применения системы педиатрических признаков раннего предупреждения критических состояний у онкологических детей: обзор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1570" w14:textId="54AA744C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CFB" w14:textId="0A9FB77D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Онкология и Радиология Казахстана, 2023,</w:t>
            </w:r>
            <w:r w:rsidRPr="0040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(68)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стр. 69-75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2B3E22" w14:textId="116B7BE4" w:rsidR="00CA29F0" w:rsidRPr="004F3B7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9" w:history="1">
              <w:r w:rsidRPr="008777F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https://doi.org/10.52532/2521-6414-2023-2-68-69-75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D08" w14:textId="41B3CD60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4BE" w14:textId="4AF656A9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Куракбаев Е.Б., Турдалиева Б.С.,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Омарова К.О., Абдилова Г.К., Кусаинов А.З., Сапарбаев С.С., Щукин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76A4" w14:textId="46D0C66D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7B4655" w14:paraId="465F8480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E9F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5A2" w14:textId="7322D402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factors and early signs of critical conditions in children with acute lymphoblastic leukemia admitted to the intensive care unit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7059" w14:textId="694DEC21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19E" w14:textId="1DBF6D81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Онкология и Радиология Казахстана, 2023,</w:t>
            </w:r>
            <w:r w:rsidRPr="0040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(69)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стр. 38-46</w:t>
            </w:r>
          </w:p>
          <w:p w14:paraId="6C65DE85" w14:textId="5707CAA0" w:rsidR="00CA29F0" w:rsidRPr="004F3B7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0" w:history="1">
              <w:r w:rsidRPr="008777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https://doi.org/10.52532/2521-6414-2023-3-69-38-46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C81" w14:textId="30B18F2B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0,5/8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1D3" w14:textId="00A56B61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Kurakbayev Ye.B., Turdaliyeva B.S.,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 L.N.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Schukin V.V.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800" w14:textId="2352F99E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384D7B" w14:paraId="38C67DC1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4F2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7DF" w14:textId="015E81C7" w:rsidR="00CA29F0" w:rsidRPr="00496C5B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Style w:val="s0"/>
                <w:color w:val="auto"/>
                <w:sz w:val="24"/>
                <w:szCs w:val="24"/>
              </w:rPr>
              <w:t xml:space="preserve">Врожденные пороки развития у детей, зачатых с помощью вспомогательных технологий в Казахстане: </w:t>
            </w:r>
            <w:proofErr w:type="spellStart"/>
            <w:r w:rsidRPr="00385B00">
              <w:rPr>
                <w:rStyle w:val="s0"/>
                <w:color w:val="auto"/>
                <w:sz w:val="24"/>
                <w:szCs w:val="24"/>
              </w:rPr>
              <w:t>проспективное</w:t>
            </w:r>
            <w:proofErr w:type="spellEnd"/>
            <w:r w:rsidRPr="00385B00">
              <w:rPr>
                <w:rStyle w:val="s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85B00">
              <w:rPr>
                <w:rStyle w:val="s0"/>
                <w:color w:val="auto"/>
                <w:sz w:val="24"/>
                <w:szCs w:val="24"/>
              </w:rPr>
              <w:t>когортное</w:t>
            </w:r>
            <w:proofErr w:type="spellEnd"/>
            <w:r w:rsidRPr="00385B00">
              <w:rPr>
                <w:rStyle w:val="s0"/>
                <w:color w:val="auto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9314" w14:textId="6065E835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9B0" w14:textId="723108FD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Style w:val="s0"/>
                <w:sz w:val="24"/>
                <w:szCs w:val="24"/>
              </w:rPr>
              <w:t>Репродуктивная медицина,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 2023, </w:t>
            </w:r>
            <w:r w:rsidRPr="00385B00">
              <w:rPr>
                <w:rStyle w:val="s0"/>
                <w:sz w:val="24"/>
                <w:szCs w:val="24"/>
              </w:rPr>
              <w:t xml:space="preserve">№ 4, </w:t>
            </w:r>
            <w:proofErr w:type="spellStart"/>
            <w:r w:rsidRPr="00385B00">
              <w:rPr>
                <w:rStyle w:val="s0"/>
                <w:sz w:val="24"/>
                <w:szCs w:val="24"/>
              </w:rPr>
              <w:t>стр</w:t>
            </w:r>
            <w:proofErr w:type="spellEnd"/>
            <w:r w:rsidRPr="00385B00">
              <w:rPr>
                <w:rStyle w:val="s0"/>
                <w:sz w:val="24"/>
                <w:szCs w:val="24"/>
                <w:lang w:val="kk-KZ"/>
              </w:rPr>
              <w:t xml:space="preserve">. </w:t>
            </w:r>
            <w:r w:rsidRPr="00385B00">
              <w:rPr>
                <w:rStyle w:val="s0"/>
                <w:sz w:val="24"/>
                <w:szCs w:val="24"/>
              </w:rPr>
              <w:t>88-99</w:t>
            </w:r>
            <w:r w:rsidRPr="00385B00">
              <w:rPr>
                <w:rStyle w:val="s0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рекомендован КОКСОН МОН РК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 xml:space="preserve"> № 290</w:t>
            </w:r>
          </w:p>
          <w:p w14:paraId="69334187" w14:textId="6FE9EBDE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41" w:history="1">
              <w:r w:rsidRPr="008777F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https://doi.org/10.37800/RM.4.2023.76-85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B05" w14:textId="33046F8C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0,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62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/1</w:t>
            </w:r>
            <w:r w:rsidRPr="00385B0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CFF" w14:textId="1A64DBE1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Style w:val="s0"/>
                <w:sz w:val="24"/>
                <w:szCs w:val="24"/>
                <w:lang w:val="kk-KZ"/>
              </w:rPr>
              <w:t xml:space="preserve">Ильмуратова С.Х., Локшин В.Н., </w:t>
            </w:r>
            <w:r w:rsidRPr="00385B00">
              <w:rPr>
                <w:rStyle w:val="s0"/>
                <w:b/>
                <w:bCs/>
                <w:sz w:val="24"/>
                <w:szCs w:val="24"/>
                <w:lang w:val="kk-KZ"/>
              </w:rPr>
              <w:t>Манжуова Л.Н.,</w:t>
            </w:r>
            <w:r w:rsidRPr="00385B00">
              <w:rPr>
                <w:rStyle w:val="s0"/>
                <w:sz w:val="24"/>
                <w:szCs w:val="24"/>
                <w:lang w:val="kk-KZ"/>
              </w:rPr>
              <w:t xml:space="preserve"> Нургалиева Ж.Ж., Кусаинова Ф.А., Базарбаева А.А.,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 </w:t>
            </w:r>
            <w:r w:rsidRPr="00385B00">
              <w:rPr>
                <w:rStyle w:val="s0"/>
                <w:sz w:val="24"/>
                <w:szCs w:val="24"/>
                <w:lang w:val="kk-KZ"/>
              </w:rPr>
              <w:t>Нехорошева В.А., Абшекенова А.Т., Каримова К.М., Тастанова Ж.М., Бабашева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7FB" w14:textId="5659255B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7B4655" w14:paraId="4E33548E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FCC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BA61" w14:textId="1219EB35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Дистанционные медицинские услуги детскому населению Республики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E9D7" w14:textId="10CE1A8F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3B1" w14:textId="54DB78E6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Фармация Казахстана, 2023, № 3 (248), стр. 165-170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рекомендован КОКСОН МОН РК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12, №1082</w:t>
            </w:r>
          </w:p>
          <w:p w14:paraId="29D4A557" w14:textId="323D330F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2" w:history="1">
              <w:r w:rsidRPr="00385B0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https://www.doi.org/10.53511/pharmkaz.2023.52.90.025</w:t>
              </w:r>
            </w:hyperlink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1FA" w14:textId="5EC499A8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694" w14:textId="70DCA468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Балмуханова А.М., Нургалиева Ж.Ж., Балмуханова А.В.,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Калиев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EAD" w14:textId="394B702D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7B4655" w14:paraId="6265C71F" w14:textId="77777777" w:rsidTr="00675148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3C4" w14:textId="77777777" w:rsidR="00CA29F0" w:rsidRPr="007B4655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94C" w14:textId="6BCF23F6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Острый лимфобластный лейкоз у детей, госпитализированных в отделение реанимации и интенсивной терапии: ретроспективный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C34E" w14:textId="7EE4128D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555C" w14:textId="4F501E5B" w:rsidR="00CA29F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Онкология и Радиология Казахстана,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2024, 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(72), стр. 8-19</w:t>
            </w:r>
          </w:p>
          <w:p w14:paraId="38827A5A" w14:textId="5A372231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3" w:history="1">
              <w:r w:rsidRPr="00385B00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https://doi.org/10.52532/2521-6414-2024-2-72-8-19</w:t>
              </w:r>
            </w:hyperlink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1A5" w14:textId="713C8D52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0,68/11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D58" w14:textId="59416C89" w:rsidR="00CA29F0" w:rsidRPr="00385B0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Куракбаев Е.Б., Турдалиева Б.С., </w:t>
            </w:r>
            <w:r w:rsidRPr="0038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Манжуова Л.Н.,</w:t>
            </w:r>
            <w:r w:rsidRPr="00385B0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Щукин В.В., Аймаханова А.Ш., Айтбаев К.Б.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780" w14:textId="41CF2638" w:rsidR="00CA29F0" w:rsidRPr="00385B0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B00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9A3574" w14:paraId="21B28081" w14:textId="1CD2DD13" w:rsidTr="00675148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F4F" w14:textId="0FB31F23" w:rsidR="00CA29F0" w:rsidRPr="00AA0107" w:rsidRDefault="00CA29F0" w:rsidP="00CA29F0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1.4 Научные работы, опубликованные в других журналах и в материалах конференций</w:t>
            </w:r>
          </w:p>
        </w:tc>
      </w:tr>
      <w:tr w:rsidR="00CA29F0" w:rsidRPr="009A3574" w14:paraId="58699120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C1CD" w14:textId="77777777" w:rsidR="00CA29F0" w:rsidRPr="003C354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4AC" w14:textId="4CD68469" w:rsidR="00CA29F0" w:rsidRPr="001F0393" w:rsidRDefault="00411644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лечения острого миелоидного лейкоза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41A" w14:textId="0CF3ED73" w:rsidR="00CA29F0" w:rsidRPr="00C92A38" w:rsidRDefault="003A2B3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татья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637" w14:textId="069CA079" w:rsidR="00CA29F0" w:rsidRPr="001F0393" w:rsidRDefault="00411644" w:rsidP="00CA2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статей симпозиума «Актуальные проблемы онкологии с международным участием», 2023год, с.27-28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B5F" w14:textId="4A889BE9" w:rsidR="00CA29F0" w:rsidRPr="001F039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0,</w:t>
            </w:r>
            <w:r w:rsidR="00411644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/</w:t>
            </w:r>
            <w:r w:rsidR="00411644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89D" w14:textId="55A6E711" w:rsidR="00CA29F0" w:rsidRPr="001F0393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Р.З., Базарбаева А.А.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  <w:r w:rsidRPr="001F0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03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Тулебаева А., Булабаева  Г.Е.., Батырханова Г.З.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55B" w14:textId="7EFB4E17" w:rsidR="00CA29F0" w:rsidRPr="00325B1D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1D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CA29F0" w:rsidRPr="004624EC" w14:paraId="770E0072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BE34" w14:textId="77777777" w:rsidR="00CA29F0" w:rsidRPr="003C354A" w:rsidRDefault="00CA29F0" w:rsidP="00CA29F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B06C" w14:textId="55476F79" w:rsidR="00CA29F0" w:rsidRPr="00B27B5F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B5F">
              <w:rPr>
                <w:rFonts w:ascii="Times New Roman" w:hAnsi="Times New Roman" w:cs="Times New Roman"/>
                <w:sz w:val="24"/>
                <w:szCs w:val="24"/>
              </w:rPr>
              <w:t>Характеристика пациентов с первичными иммунодефицитными состояниями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FC6" w14:textId="04D8D0C8" w:rsidR="00CA29F0" w:rsidRPr="00E532EE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3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864" w14:textId="30D2C965" w:rsidR="00CA29F0" w:rsidRPr="001F0393" w:rsidRDefault="00CA29F0" w:rsidP="00CA2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Southern </w:t>
            </w:r>
            <w:proofErr w:type="spellStart"/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caucasus</w:t>
            </w:r>
            <w:proofErr w:type="spellEnd"/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scientific journals Ambiance in life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scientific journal in medicine, 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2021, р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21-23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44" w:history="1">
              <w:r w:rsidRPr="001F039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https://doi.org/10.36962/ALISJMSC</w:t>
              </w:r>
            </w:hyperlink>
            <w:r w:rsidRPr="001F0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8BD" w14:textId="6F35338D" w:rsidR="00CA29F0" w:rsidRPr="001F0393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18</w:t>
            </w: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E47" w14:textId="2C00121F" w:rsidR="00CA29F0" w:rsidRPr="001F0393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0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Манжуова</w:t>
            </w:r>
            <w:proofErr w:type="spellEnd"/>
            <w:r w:rsidRPr="001F03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Л.Н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F03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393"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А.А.,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1F0393">
              <w:rPr>
                <w:rFonts w:ascii="Times New Roman" w:hAnsi="Times New Roman" w:cs="Times New Roman"/>
                <w:sz w:val="24"/>
                <w:szCs w:val="24"/>
              </w:rPr>
              <w:t>Кахарова</w:t>
            </w:r>
            <w:proofErr w:type="spellEnd"/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EE9" w14:textId="1CF62F80" w:rsidR="00CA29F0" w:rsidRPr="00325B1D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 автор</w:t>
            </w:r>
          </w:p>
        </w:tc>
      </w:tr>
      <w:tr w:rsidR="00CA29F0" w:rsidRPr="009A3574" w14:paraId="04EB93AE" w14:textId="37A838CC" w:rsidTr="00675148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D46" w14:textId="7962F710" w:rsidR="00CA29F0" w:rsidRPr="00AA0107" w:rsidRDefault="00CA29F0" w:rsidP="00CA29F0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Методические рекомендации,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учебники, 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учебные пособия с соавторами</w:t>
            </w:r>
          </w:p>
        </w:tc>
      </w:tr>
      <w:tr w:rsidR="00CA29F0" w:rsidRPr="007E4E38" w14:paraId="06874094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9620" w14:textId="77777777" w:rsidR="00CA29F0" w:rsidRPr="00486EE1" w:rsidRDefault="00CA29F0" w:rsidP="00CA29F0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B1A" w14:textId="40A69E89" w:rsidR="00CA29F0" w:rsidRPr="007E4E38" w:rsidRDefault="00CA29F0" w:rsidP="00CA29F0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Невропатология нег</w:t>
            </w:r>
            <w:r w:rsidR="00411644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>здері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97D" w14:textId="133105AC" w:rsidR="00CA29F0" w:rsidRPr="00A27AC0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079" w14:textId="1B4F4FCB" w:rsidR="00CA29F0" w:rsidRPr="007E4E38" w:rsidRDefault="00CA29F0" w:rsidP="00CA29F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Оқулық; Алматы, Дәуір, 2011, 288 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031" w14:textId="49E82916" w:rsidR="00CA29F0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18/288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E0C" w14:textId="690E0C52" w:rsidR="00CA29F0" w:rsidRPr="00D07BFC" w:rsidRDefault="00CA29F0" w:rsidP="00CA2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А.А.Тайжан, </w:t>
            </w:r>
            <w:r w:rsidRPr="007E4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Л.Н.Манжуова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Ғ.С.Шубаева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FAE" w14:textId="24536150" w:rsidR="00CA29F0" w:rsidRPr="007E4E38" w:rsidRDefault="00CA29F0" w:rsidP="00CA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:rsidR="00CA29F0" w:rsidRPr="009A3574" w14:paraId="05CC435F" w14:textId="6F02FFF0" w:rsidTr="00675148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EDD" w14:textId="79760E6F" w:rsidR="00CA29F0" w:rsidRPr="00AA0107" w:rsidRDefault="00CA29F0" w:rsidP="00CA29F0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Авторские свидетельства., патенты, </w:t>
            </w:r>
            <w:proofErr w:type="spellStart"/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>предпатенты</w:t>
            </w:r>
            <w:proofErr w:type="spellEnd"/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>, свидетельства об интеллектуальной собственности</w:t>
            </w:r>
          </w:p>
        </w:tc>
      </w:tr>
      <w:tr w:rsidR="00411644" w:rsidRPr="009A3574" w14:paraId="0BEF3238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76D" w14:textId="77777777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68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F51E" w14:textId="32FC3D4E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прогнозирования риска развития детского острого </w:t>
            </w:r>
            <w:proofErr w:type="spellStart"/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лимфобластного</w:t>
            </w:r>
            <w:proofErr w:type="spellEnd"/>
            <w:r w:rsidRPr="00E532EE">
              <w:rPr>
                <w:rFonts w:ascii="Times New Roman" w:hAnsi="Times New Roman" w:cs="Times New Roman"/>
                <w:sz w:val="24"/>
                <w:szCs w:val="24"/>
              </w:rPr>
              <w:t xml:space="preserve"> лейкоз</w:t>
            </w: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58B" w14:textId="11C8A9F6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lang w:val="kk-KZ"/>
              </w:rPr>
              <w:t>Патент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093" w14:textId="5A2D06ED" w:rsidR="00411644" w:rsidRPr="00E532E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2EE">
              <w:rPr>
                <w:rFonts w:ascii="Times New Roman" w:hAnsi="Times New Roman" w:cs="Times New Roman"/>
              </w:rPr>
              <w:t>Патент №8498</w:t>
            </w:r>
            <w:r w:rsidRPr="00E532EE">
              <w:rPr>
                <w:rFonts w:ascii="Times New Roman" w:hAnsi="Times New Roman" w:cs="Times New Roman"/>
                <w:lang w:val="kk-KZ"/>
              </w:rPr>
              <w:t xml:space="preserve"> от </w:t>
            </w:r>
            <w:r w:rsidRPr="00E532EE">
              <w:rPr>
                <w:rFonts w:ascii="Times New Roman" w:hAnsi="Times New Roman" w:cs="Times New Roman"/>
              </w:rPr>
              <w:t>06.10.2023</w:t>
            </w:r>
            <w:r w:rsidRPr="00E532E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164" w14:textId="0C6F93A8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8F0" w14:textId="2F805A8A" w:rsidR="00411644" w:rsidRPr="00411644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Святова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Г.С.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Березина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Муртазалиева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А.В.,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1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Манжуова </w:t>
            </w:r>
            <w:r w:rsidRPr="00203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Л.Н.</w:t>
            </w:r>
            <w:r w:rsidRPr="00411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Базарбаева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Киялбекова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Сарсекбаев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Е.С.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Гирфанова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056" w14:textId="6A1E370C" w:rsidR="00411644" w:rsidRPr="00E15023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78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411644" w:rsidRPr="009A3574" w14:paraId="56CB3634" w14:textId="5D8F40A5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A39" w14:textId="5315D03B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68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8DF" w14:textId="247910BF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Ранняя диагностика онкологических и гематологических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686" w14:textId="1FEC9598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35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Свидетельство на авторское право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F69" w14:textId="36D9E238" w:rsidR="00411644" w:rsidRPr="00E532E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532EE">
              <w:rPr>
                <w:rFonts w:ascii="Times New Roman" w:hAnsi="Times New Roman" w:cs="Times New Roman"/>
              </w:rPr>
              <w:t>Свидетельство о внесения сведений в государственный реестр прав на объекты, охраняемые авторским правом №7275 от 25 декабря 2019 г</w:t>
            </w:r>
            <w:r w:rsidRPr="00E532E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29F" w14:textId="25C29578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0B5" w14:textId="73900E03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Базарбаева</w:t>
            </w:r>
            <w:proofErr w:type="spellEnd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А.А.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Л.Н.</w:t>
            </w:r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</w:t>
            </w:r>
            <w:proofErr w:type="spellEnd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B82" w14:textId="476A3738" w:rsidR="00411644" w:rsidRPr="009D4AD3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2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411644" w:rsidRPr="009A3574" w14:paraId="4895EF3A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7032" w14:textId="77777777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02E" w14:textId="4C08CCBE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Алгоритмы диагностики геморрагических диатезов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92A" w14:textId="08A373D0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Свидетельство на авторское право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96D" w14:textId="76F1D782" w:rsidR="00411644" w:rsidRPr="00E532EE" w:rsidRDefault="00411644" w:rsidP="0041164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E532EE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 №13073 от 06 ноября 2020</w:t>
            </w:r>
            <w:r w:rsidRPr="00E532E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B24" w14:textId="3D0A0E2D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B72C" w14:textId="5FC85136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Базарбаева</w:t>
            </w:r>
            <w:proofErr w:type="spellEnd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DB0" w14:textId="50D54193" w:rsidR="00411644" w:rsidRPr="009D4AD3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2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411644" w:rsidRPr="009A3574" w14:paraId="7414B331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50A" w14:textId="77777777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43F" w14:textId="2813CBEC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гемофилии у детей</w:t>
            </w: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924" w14:textId="2895ACB9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Свидетельство на авторское право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545" w14:textId="360EA1B2" w:rsidR="00411644" w:rsidRPr="00E532EE" w:rsidRDefault="00411644" w:rsidP="0041164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E532EE">
              <w:rPr>
                <w:rFonts w:ascii="Times New Roman" w:hAnsi="Times New Roman" w:cs="Times New Roman"/>
              </w:rPr>
              <w:t xml:space="preserve">Свидетельство о внесении сведений в государственный реестр прав на </w:t>
            </w:r>
            <w:r w:rsidRPr="00E532EE">
              <w:rPr>
                <w:rFonts w:ascii="Times New Roman" w:hAnsi="Times New Roman" w:cs="Times New Roman"/>
              </w:rPr>
              <w:lastRenderedPageBreak/>
              <w:t>объекты, охраняемые авторским правом №13</w:t>
            </w:r>
            <w:r w:rsidRPr="00E532EE">
              <w:rPr>
                <w:rFonts w:ascii="Times New Roman" w:hAnsi="Times New Roman" w:cs="Times New Roman"/>
                <w:lang w:val="kk-KZ"/>
              </w:rPr>
              <w:t>922</w:t>
            </w:r>
            <w:r w:rsidRPr="00E532EE">
              <w:rPr>
                <w:rFonts w:ascii="Times New Roman" w:hAnsi="Times New Roman" w:cs="Times New Roman"/>
              </w:rPr>
              <w:t xml:space="preserve"> от </w:t>
            </w:r>
            <w:r w:rsidRPr="00E532EE">
              <w:rPr>
                <w:rFonts w:ascii="Times New Roman" w:hAnsi="Times New Roman" w:cs="Times New Roman"/>
                <w:lang w:val="kk-KZ"/>
              </w:rPr>
              <w:t>15</w:t>
            </w:r>
            <w:r w:rsidRPr="00E532EE">
              <w:rPr>
                <w:rFonts w:ascii="Times New Roman" w:hAnsi="Times New Roman" w:cs="Times New Roman"/>
              </w:rPr>
              <w:t xml:space="preserve"> </w:t>
            </w:r>
            <w:r w:rsidRPr="00E532EE">
              <w:rPr>
                <w:rFonts w:ascii="Times New Roman" w:hAnsi="Times New Roman" w:cs="Times New Roman"/>
                <w:lang w:val="kk-KZ"/>
              </w:rPr>
              <w:t>декабря</w:t>
            </w:r>
            <w:r w:rsidRPr="00E532EE">
              <w:rPr>
                <w:rFonts w:ascii="Times New Roman" w:hAnsi="Times New Roman" w:cs="Times New Roman"/>
              </w:rPr>
              <w:t xml:space="preserve"> 2020</w:t>
            </w:r>
            <w:r w:rsidRPr="00E532E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DB7" w14:textId="1A317F03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16A" w14:textId="1DDB84F0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Омарова К.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</w:t>
            </w: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Абдилова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Г.К.,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Л.Н.,</w:t>
            </w: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Булабаева Г.Е.,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Боранбаева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AD6" w14:textId="20418344" w:rsidR="00411644" w:rsidRPr="009D4AD3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2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411644" w:rsidRPr="009A3574" w14:paraId="31E9F774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298" w14:textId="77777777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1B3" w14:textId="3518BCB6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Современные данные по патофизиологии и лечению иммунной тромбоцитопении у детей (методические рекомендации)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783" w14:textId="110C57CE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Свидетельство на авторское право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01" w14:textId="4916D1F5" w:rsidR="00411644" w:rsidRPr="00E532EE" w:rsidRDefault="00411644" w:rsidP="00411644">
            <w:pPr>
              <w:pStyle w:val="TableParagraph"/>
              <w:jc w:val="both"/>
              <w:rPr>
                <w:bCs/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13921 от 15 декабря 2020г</w:t>
            </w:r>
            <w:r w:rsidRPr="00E532EE">
              <w:rPr>
                <w:bCs/>
                <w:lang w:val="kk-KZ"/>
              </w:rPr>
              <w:t>.</w:t>
            </w:r>
            <w:r w:rsidRPr="00E532EE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3AF8" w14:textId="5F8178D7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B42" w14:textId="178DF255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Омарова К., </w:t>
            </w:r>
            <w:proofErr w:type="spellStart"/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>Боранбаева</w:t>
            </w:r>
            <w:proofErr w:type="spellEnd"/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Р.З.,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Л.Н.,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Абдилова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189" w14:textId="0C557989" w:rsidR="00411644" w:rsidRPr="009D4AD3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2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411644" w:rsidRPr="006938BC" w14:paraId="7FC3C3EF" w14:textId="77777777" w:rsidTr="00675148">
        <w:trPr>
          <w:trHeight w:val="1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396" w14:textId="77777777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719" w14:textId="2CCEF3B1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Балалардағы гематологиялық  және онкологиялық ауруларды ерте диагностикалау қағидалары (әдістемелік нұскаулықтар)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077" w14:textId="1A678C51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Свидетельство на авторское право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521" w14:textId="59F27AA1" w:rsidR="00411644" w:rsidRPr="00E532EE" w:rsidRDefault="00411644" w:rsidP="00411644">
            <w:pPr>
              <w:pStyle w:val="TableParagraph"/>
              <w:jc w:val="both"/>
              <w:rPr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13992 от 21 декабря 2020</w:t>
            </w:r>
            <w:r w:rsidRPr="00E532EE">
              <w:rPr>
                <w:bCs/>
                <w:lang w:val="kk-KZ"/>
              </w:rPr>
              <w:t>г.</w:t>
            </w:r>
            <w:r w:rsidRPr="00E532EE"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597" w14:textId="2ABB76B7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C69" w14:textId="74C610FC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Ибраимова А.Б., </w:t>
            </w:r>
            <w:r w:rsidRPr="002035BE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Манжуова Л.Н.,</w:t>
            </w:r>
            <w:r w:rsidRPr="002035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035B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Абдилова Г.К,</w:t>
            </w:r>
            <w:r w:rsidRPr="002035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Алимханова Г.Н., Боранбаева Р.З.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7B7" w14:textId="4624283A" w:rsidR="00411644" w:rsidRPr="0021179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023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411644" w:rsidRPr="006938BC" w14:paraId="4F439EDA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618" w14:textId="77777777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04E" w14:textId="2B33D6AD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Диагностический алгоритм гемофилии (методические рекомендации)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2E8" w14:textId="7EBF6CA2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Свидетельство на авторское право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E91" w14:textId="2F6A8C15" w:rsidR="00411644" w:rsidRPr="00E532EE" w:rsidRDefault="00411644" w:rsidP="00411644">
            <w:pPr>
              <w:pStyle w:val="TableParagraph"/>
              <w:jc w:val="both"/>
              <w:rPr>
                <w:bCs/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13153 от 12 ноября 2020 г</w:t>
            </w:r>
            <w:r w:rsidRPr="00E532EE">
              <w:rPr>
                <w:bCs/>
                <w:lang w:val="kk-KZ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3D1" w14:textId="69F6A1D1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2D0" w14:textId="7C4F387D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Булабаева</w:t>
            </w:r>
            <w:proofErr w:type="spellEnd"/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Г.Е.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Омарова К.,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Л.Н.,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Абдилова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926" w14:textId="63985CFC" w:rsidR="00411644" w:rsidRPr="0021179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78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411644" w:rsidRPr="006938BC" w14:paraId="3CE08BEE" w14:textId="77777777" w:rsidTr="006751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EC8" w14:textId="77777777" w:rsidR="00411644" w:rsidRPr="00E32AB4" w:rsidRDefault="00411644" w:rsidP="00411644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D83" w14:textId="464C5AC0" w:rsidR="00411644" w:rsidRPr="00E532EE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Обучающий модуль по теме: «Организация медицинской помощи детям и новорожденным в период пандемии COVID-19»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1FE" w14:textId="0151D2DE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Свидетельство на авторское право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F0D" w14:textId="6B3EDD6A" w:rsidR="00411644" w:rsidRPr="00E532EE" w:rsidRDefault="00411644" w:rsidP="00411644">
            <w:pPr>
              <w:pStyle w:val="TableParagraph"/>
              <w:jc w:val="both"/>
              <w:rPr>
                <w:bCs/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</w:t>
            </w:r>
            <w:r w:rsidRPr="00E532EE">
              <w:rPr>
                <w:bCs/>
                <w:lang w:val="kk-KZ"/>
              </w:rPr>
              <w:t>4196</w:t>
            </w:r>
            <w:r w:rsidRPr="00E532EE">
              <w:rPr>
                <w:bCs/>
              </w:rPr>
              <w:t xml:space="preserve"> от </w:t>
            </w:r>
            <w:r w:rsidRPr="00E532EE">
              <w:rPr>
                <w:bCs/>
                <w:lang w:val="kk-KZ"/>
              </w:rPr>
              <w:t>29</w:t>
            </w:r>
            <w:r w:rsidRPr="00E532EE">
              <w:rPr>
                <w:bCs/>
              </w:rPr>
              <w:t xml:space="preserve"> </w:t>
            </w:r>
            <w:r w:rsidRPr="00E532EE">
              <w:rPr>
                <w:bCs/>
                <w:lang w:val="kk-KZ"/>
              </w:rPr>
              <w:t xml:space="preserve">декабря </w:t>
            </w:r>
            <w:r w:rsidRPr="00E532EE">
              <w:rPr>
                <w:bCs/>
              </w:rPr>
              <w:t>2020 г</w:t>
            </w:r>
            <w:r w:rsidRPr="00E532EE">
              <w:rPr>
                <w:bCs/>
                <w:lang w:val="kk-KZ"/>
              </w:rPr>
              <w:t xml:space="preserve">. </w:t>
            </w:r>
          </w:p>
          <w:p w14:paraId="6AB3A172" w14:textId="77777777" w:rsidR="00411644" w:rsidRPr="00E532E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C24" w14:textId="65C12CFB" w:rsidR="00411644" w:rsidRPr="002035BE" w:rsidRDefault="00411644" w:rsidP="0041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FDE" w14:textId="719777B1" w:rsidR="00411644" w:rsidRPr="002035BE" w:rsidRDefault="00411644" w:rsidP="00411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Майтбасова Р.С., Боранбаева Р.З., </w:t>
            </w:r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Манжуова Л.Н.,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Ишуова П.К., Катарбаев А.К., Божбанбаева Н.С., Умешева К.А., Алтынбаева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9BA" w14:textId="67340FFA" w:rsidR="00411644" w:rsidRPr="009D4AD3" w:rsidRDefault="00411644" w:rsidP="00411644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78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</w:tbl>
    <w:p w14:paraId="4126AE92" w14:textId="77777777" w:rsidR="00B02F09" w:rsidRPr="00B02F09" w:rsidRDefault="00B02F09" w:rsidP="001506F0">
      <w:pPr>
        <w:jc w:val="right"/>
        <w:rPr>
          <w:rFonts w:ascii="Times New Roman" w:hAnsi="Times New Roman" w:cs="Times New Roman"/>
          <w:b/>
          <w:sz w:val="6"/>
          <w:szCs w:val="6"/>
          <w:lang w:val="kk-KZ"/>
        </w:rPr>
      </w:pPr>
    </w:p>
    <w:p w14:paraId="70158FA6" w14:textId="55A683BB" w:rsidR="00133149" w:rsidRDefault="00133149" w:rsidP="00862A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2A5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 w:rsidRPr="00862A50">
        <w:rPr>
          <w:rFonts w:ascii="Times New Roman" w:hAnsi="Times New Roman" w:cs="Times New Roman"/>
          <w:b/>
          <w:sz w:val="28"/>
          <w:szCs w:val="28"/>
        </w:rPr>
        <w:t>«</w:t>
      </w:r>
      <w:r w:rsidR="00495B32" w:rsidRPr="00862A5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95B32" w:rsidRPr="00862A5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862A5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95B32" w:rsidRPr="00862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B32" w:rsidRPr="00862A5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 w:rsidRPr="00862A50">
        <w:rPr>
          <w:rFonts w:ascii="Times New Roman" w:hAnsi="Times New Roman" w:cs="Times New Roman"/>
          <w:b/>
          <w:sz w:val="28"/>
          <w:szCs w:val="28"/>
        </w:rPr>
        <w:t>202</w:t>
      </w:r>
      <w:r w:rsidR="001506F0" w:rsidRPr="00862A5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62A5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6B9C714" w14:textId="77777777" w:rsidR="00411644" w:rsidRPr="00411644" w:rsidRDefault="00411644" w:rsidP="00411644">
      <w:pPr>
        <w:spacing w:after="0" w:line="240" w:lineRule="auto"/>
        <w:ind w:firstLine="127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11644">
        <w:rPr>
          <w:rFonts w:ascii="Times New Roman" w:hAnsi="Times New Roman" w:cs="Times New Roman"/>
          <w:b/>
          <w:sz w:val="26"/>
          <w:szCs w:val="26"/>
        </w:rPr>
        <w:t>Соискатель</w:t>
      </w:r>
      <w:r w:rsidRPr="00411644">
        <w:rPr>
          <w:rFonts w:ascii="Times New Roman" w:hAnsi="Times New Roman" w:cs="Times New Roman"/>
          <w:b/>
          <w:sz w:val="26"/>
          <w:szCs w:val="26"/>
        </w:rPr>
        <w:tab/>
      </w:r>
      <w:r w:rsidRPr="00411644">
        <w:rPr>
          <w:rFonts w:ascii="Times New Roman" w:hAnsi="Times New Roman" w:cs="Times New Roman"/>
          <w:b/>
          <w:sz w:val="26"/>
          <w:szCs w:val="26"/>
        </w:rPr>
        <w:tab/>
      </w:r>
      <w:r w:rsidRPr="00411644">
        <w:rPr>
          <w:rFonts w:ascii="Times New Roman" w:hAnsi="Times New Roman" w:cs="Times New Roman"/>
          <w:b/>
          <w:sz w:val="26"/>
          <w:szCs w:val="26"/>
        </w:rPr>
        <w:tab/>
      </w:r>
      <w:r w:rsidRPr="00411644">
        <w:rPr>
          <w:rFonts w:ascii="Times New Roman" w:hAnsi="Times New Roman" w:cs="Times New Roman"/>
          <w:b/>
          <w:sz w:val="26"/>
          <w:szCs w:val="26"/>
        </w:rPr>
        <w:tab/>
      </w:r>
      <w:r w:rsidRPr="00411644">
        <w:rPr>
          <w:rFonts w:ascii="Times New Roman" w:hAnsi="Times New Roman" w:cs="Times New Roman"/>
          <w:b/>
          <w:sz w:val="26"/>
          <w:szCs w:val="26"/>
        </w:rPr>
        <w:tab/>
      </w:r>
      <w:r w:rsidRPr="00411644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411644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41164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Pr="00411644">
        <w:rPr>
          <w:rFonts w:ascii="Times New Roman" w:hAnsi="Times New Roman" w:cs="Times New Roman"/>
          <w:b/>
          <w:sz w:val="26"/>
          <w:szCs w:val="26"/>
          <w:lang w:val="kk-KZ"/>
        </w:rPr>
        <w:tab/>
        <w:t xml:space="preserve">            Манжуова Л.Н.</w:t>
      </w:r>
    </w:p>
    <w:p w14:paraId="101727EE" w14:textId="77777777" w:rsidR="00411644" w:rsidRPr="00411644" w:rsidRDefault="00411644" w:rsidP="00411644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6"/>
          <w:szCs w:val="26"/>
        </w:rPr>
      </w:pPr>
      <w:r w:rsidRPr="00411644">
        <w:rPr>
          <w:rFonts w:ascii="Times New Roman" w:hAnsi="Times New Roman" w:cs="Times New Roman"/>
          <w:b/>
          <w:sz w:val="26"/>
          <w:szCs w:val="26"/>
        </w:rPr>
        <w:t xml:space="preserve">Список верен:    </w:t>
      </w:r>
    </w:p>
    <w:p w14:paraId="63638AE2" w14:textId="77777777" w:rsidR="00411644" w:rsidRPr="00411644" w:rsidRDefault="00411644" w:rsidP="00411644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6"/>
          <w:szCs w:val="26"/>
        </w:rPr>
      </w:pPr>
      <w:r w:rsidRPr="00411644">
        <w:rPr>
          <w:rFonts w:ascii="Times New Roman" w:hAnsi="Times New Roman" w:cs="Times New Roman"/>
          <w:b/>
          <w:sz w:val="26"/>
          <w:szCs w:val="26"/>
        </w:rPr>
        <w:t xml:space="preserve">Руководитель по науке и образованию _____________                  </w:t>
      </w:r>
      <w:proofErr w:type="spellStart"/>
      <w:r w:rsidRPr="00411644">
        <w:rPr>
          <w:rFonts w:ascii="Times New Roman" w:hAnsi="Times New Roman" w:cs="Times New Roman"/>
          <w:b/>
          <w:sz w:val="26"/>
          <w:szCs w:val="26"/>
        </w:rPr>
        <w:t>Базарбаева</w:t>
      </w:r>
      <w:proofErr w:type="spellEnd"/>
      <w:r w:rsidRPr="00411644">
        <w:rPr>
          <w:rFonts w:ascii="Times New Roman" w:hAnsi="Times New Roman" w:cs="Times New Roman"/>
          <w:b/>
          <w:sz w:val="26"/>
          <w:szCs w:val="26"/>
        </w:rPr>
        <w:t xml:space="preserve"> А.А.</w:t>
      </w:r>
    </w:p>
    <w:p w14:paraId="7DBDE18C" w14:textId="77777777" w:rsidR="003A2B30" w:rsidRDefault="003A2B30" w:rsidP="00411644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6"/>
          <w:szCs w:val="26"/>
        </w:rPr>
      </w:pPr>
    </w:p>
    <w:p w14:paraId="4940D68B" w14:textId="77777777" w:rsidR="003A2B30" w:rsidRDefault="003A2B30" w:rsidP="00411644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6"/>
          <w:szCs w:val="26"/>
        </w:rPr>
      </w:pPr>
    </w:p>
    <w:p w14:paraId="2D740CF8" w14:textId="01E7B2BB" w:rsidR="008456A5" w:rsidRPr="003A2B30" w:rsidRDefault="00411644" w:rsidP="003A2B30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6"/>
          <w:szCs w:val="26"/>
        </w:rPr>
      </w:pPr>
      <w:r w:rsidRPr="00411644">
        <w:rPr>
          <w:rFonts w:ascii="Times New Roman" w:hAnsi="Times New Roman" w:cs="Times New Roman"/>
          <w:b/>
          <w:sz w:val="26"/>
          <w:szCs w:val="26"/>
        </w:rPr>
        <w:t>Начальник отдела кадровой работы и языковой политики __________</w:t>
      </w:r>
      <w:proofErr w:type="gramStart"/>
      <w:r w:rsidRPr="00411644">
        <w:rPr>
          <w:rFonts w:ascii="Times New Roman" w:hAnsi="Times New Roman" w:cs="Times New Roman"/>
          <w:b/>
          <w:sz w:val="26"/>
          <w:szCs w:val="26"/>
        </w:rPr>
        <w:t xml:space="preserve">_  </w:t>
      </w:r>
      <w:proofErr w:type="spellStart"/>
      <w:r w:rsidRPr="00411644">
        <w:rPr>
          <w:rFonts w:ascii="Times New Roman" w:hAnsi="Times New Roman" w:cs="Times New Roman"/>
          <w:b/>
          <w:sz w:val="26"/>
          <w:szCs w:val="26"/>
        </w:rPr>
        <w:t>Уалибаева</w:t>
      </w:r>
      <w:proofErr w:type="spellEnd"/>
      <w:proofErr w:type="gramEnd"/>
      <w:r w:rsidRPr="00411644">
        <w:rPr>
          <w:rFonts w:ascii="Times New Roman" w:hAnsi="Times New Roman" w:cs="Times New Roman"/>
          <w:b/>
          <w:sz w:val="26"/>
          <w:szCs w:val="26"/>
        </w:rPr>
        <w:t xml:space="preserve"> Н.Д.</w:t>
      </w:r>
      <w:bookmarkEnd w:id="0"/>
    </w:p>
    <w:sectPr w:rsidR="008456A5" w:rsidRPr="003A2B30" w:rsidSect="00B02F09">
      <w:headerReference w:type="default" r:id="rId45"/>
      <w:footerReference w:type="default" r:id="rId46"/>
      <w:pgSz w:w="16838" w:h="11906" w:orient="landscape"/>
      <w:pgMar w:top="851" w:right="1134" w:bottom="567" w:left="1134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E444" w14:textId="77777777" w:rsidR="00E31D38" w:rsidRDefault="00E31D38" w:rsidP="00AE406B">
      <w:pPr>
        <w:spacing w:after="0" w:line="240" w:lineRule="auto"/>
      </w:pPr>
      <w:r>
        <w:separator/>
      </w:r>
    </w:p>
  </w:endnote>
  <w:endnote w:type="continuationSeparator" w:id="0">
    <w:p w14:paraId="77A2B5EC" w14:textId="77777777" w:rsidR="00E31D38" w:rsidRDefault="00E31D38" w:rsidP="00AE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0D69" w14:textId="0B14EA49" w:rsidR="00862A50" w:rsidRPr="000803F3" w:rsidRDefault="00862A50" w:rsidP="008456A5">
    <w:pPr>
      <w:rPr>
        <w:rFonts w:ascii="Times New Roman" w:hAnsi="Times New Roman" w:cs="Times New Roman"/>
        <w:b/>
        <w:i/>
        <w:sz w:val="24"/>
        <w:szCs w:val="24"/>
      </w:rPr>
    </w:pPr>
    <w:r w:rsidRPr="00AE406B">
      <w:rPr>
        <w:rFonts w:ascii="Times New Roman" w:hAnsi="Times New Roman" w:cs="Times New Roman"/>
        <w:b/>
        <w:sz w:val="24"/>
        <w:szCs w:val="24"/>
      </w:rPr>
      <w:t xml:space="preserve">                     </w:t>
    </w:r>
  </w:p>
  <w:p w14:paraId="34D45D26" w14:textId="77777777" w:rsidR="00862A50" w:rsidRPr="000803F3" w:rsidRDefault="00862A50" w:rsidP="000803F3">
    <w:pPr>
      <w:ind w:left="708" w:firstLine="568"/>
      <w:rPr>
        <w:rFonts w:ascii="Times New Roman" w:hAnsi="Times New Roman" w:cs="Times New Roman"/>
        <w:b/>
        <w:bCs/>
        <w:sz w:val="24"/>
        <w:szCs w:val="24"/>
      </w:rPr>
    </w:pPr>
  </w:p>
  <w:p w14:paraId="5028AA77" w14:textId="5D249AB2" w:rsidR="00862A50" w:rsidRDefault="00862A50" w:rsidP="00080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D035" w14:textId="77777777" w:rsidR="00E31D38" w:rsidRDefault="00E31D38" w:rsidP="00AE406B">
      <w:pPr>
        <w:spacing w:after="0" w:line="240" w:lineRule="auto"/>
      </w:pPr>
      <w:r>
        <w:separator/>
      </w:r>
    </w:p>
  </w:footnote>
  <w:footnote w:type="continuationSeparator" w:id="0">
    <w:p w14:paraId="4F54A2D5" w14:textId="77777777" w:rsidR="00E31D38" w:rsidRDefault="00E31D38" w:rsidP="00AE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68"/>
      <w:gridCol w:w="5721"/>
      <w:gridCol w:w="4681"/>
    </w:tblGrid>
    <w:tr w:rsidR="00862A50" w:rsidRPr="00CA29F0" w14:paraId="02825780" w14:textId="77777777" w:rsidTr="008456A5">
      <w:trPr>
        <w:cantSplit/>
        <w:trHeight w:val="587"/>
        <w:jc w:val="center"/>
      </w:trPr>
      <w:tc>
        <w:tcPr>
          <w:tcW w:w="4265" w:type="dxa"/>
          <w:shd w:val="clear" w:color="auto" w:fill="auto"/>
          <w:vAlign w:val="center"/>
        </w:tcPr>
        <w:p w14:paraId="2681F0EA" w14:textId="77777777" w:rsidR="00862A50" w:rsidRPr="0097242F" w:rsidRDefault="00862A50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6203F681" w14:textId="77777777" w:rsidR="00862A50" w:rsidRPr="0097242F" w:rsidRDefault="00862A50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shd w:val="clear" w:color="auto" w:fill="auto"/>
          <w:vAlign w:val="center"/>
        </w:tcPr>
        <w:p w14:paraId="4D14A73A" w14:textId="3A232D1E" w:rsidR="00862A50" w:rsidRPr="0097242F" w:rsidRDefault="00862A50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57139D2F" wp14:editId="3440EF25">
                <wp:extent cx="2705100" cy="619125"/>
                <wp:effectExtent l="0" t="0" r="0" b="0"/>
                <wp:docPr id="320892531" name="Рисунок 320892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shd w:val="clear" w:color="auto" w:fill="auto"/>
          <w:vAlign w:val="center"/>
        </w:tcPr>
        <w:p w14:paraId="2C603948" w14:textId="77777777" w:rsidR="00862A50" w:rsidRPr="0097242F" w:rsidRDefault="00862A50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2EBDD3F7" w14:textId="7286A718" w:rsidR="00862A50" w:rsidRPr="009961CF" w:rsidRDefault="00862A50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F78"/>
    <w:multiLevelType w:val="hybridMultilevel"/>
    <w:tmpl w:val="FDD8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B03"/>
    <w:multiLevelType w:val="multilevel"/>
    <w:tmpl w:val="661E06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F050A"/>
    <w:multiLevelType w:val="multilevel"/>
    <w:tmpl w:val="A9EC5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897DB5"/>
    <w:multiLevelType w:val="hybridMultilevel"/>
    <w:tmpl w:val="9FFE730E"/>
    <w:lvl w:ilvl="0" w:tplc="4FE44F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4732"/>
    <w:multiLevelType w:val="multilevel"/>
    <w:tmpl w:val="24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86F38"/>
    <w:multiLevelType w:val="multilevel"/>
    <w:tmpl w:val="16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9034A"/>
    <w:multiLevelType w:val="multilevel"/>
    <w:tmpl w:val="C6B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C4080"/>
    <w:multiLevelType w:val="multilevel"/>
    <w:tmpl w:val="58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20E34"/>
    <w:multiLevelType w:val="hybridMultilevel"/>
    <w:tmpl w:val="F2264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66F7"/>
    <w:multiLevelType w:val="multilevel"/>
    <w:tmpl w:val="8736C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BC2F81"/>
    <w:multiLevelType w:val="hybridMultilevel"/>
    <w:tmpl w:val="E2160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73CC"/>
    <w:multiLevelType w:val="hybridMultilevel"/>
    <w:tmpl w:val="E21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3445A"/>
    <w:multiLevelType w:val="hybridMultilevel"/>
    <w:tmpl w:val="851CED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C121C"/>
    <w:multiLevelType w:val="hybridMultilevel"/>
    <w:tmpl w:val="F226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D6F61"/>
    <w:multiLevelType w:val="hybridMultilevel"/>
    <w:tmpl w:val="8F4849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9"/>
  </w:num>
  <w:num w:numId="13">
    <w:abstractNumId w:val="0"/>
  </w:num>
  <w:num w:numId="14">
    <w:abstractNumId w:val="12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2E"/>
    <w:rsid w:val="00010348"/>
    <w:rsid w:val="0001493D"/>
    <w:rsid w:val="00023026"/>
    <w:rsid w:val="00026B19"/>
    <w:rsid w:val="00032922"/>
    <w:rsid w:val="00034588"/>
    <w:rsid w:val="000378A9"/>
    <w:rsid w:val="00042691"/>
    <w:rsid w:val="00042D8A"/>
    <w:rsid w:val="00045A26"/>
    <w:rsid w:val="00051875"/>
    <w:rsid w:val="00055DBF"/>
    <w:rsid w:val="00075879"/>
    <w:rsid w:val="000803F3"/>
    <w:rsid w:val="000858C8"/>
    <w:rsid w:val="00085949"/>
    <w:rsid w:val="00090A9D"/>
    <w:rsid w:val="00091EDA"/>
    <w:rsid w:val="000A24D7"/>
    <w:rsid w:val="000A3BDF"/>
    <w:rsid w:val="000A637F"/>
    <w:rsid w:val="000B2D1D"/>
    <w:rsid w:val="000C226D"/>
    <w:rsid w:val="000C370F"/>
    <w:rsid w:val="000C76C1"/>
    <w:rsid w:val="000D4657"/>
    <w:rsid w:val="000D5B0F"/>
    <w:rsid w:val="000F73BB"/>
    <w:rsid w:val="001019F2"/>
    <w:rsid w:val="0010290B"/>
    <w:rsid w:val="00103CF6"/>
    <w:rsid w:val="00105924"/>
    <w:rsid w:val="001077EF"/>
    <w:rsid w:val="0011791B"/>
    <w:rsid w:val="00120551"/>
    <w:rsid w:val="001208B1"/>
    <w:rsid w:val="00122ED6"/>
    <w:rsid w:val="00133149"/>
    <w:rsid w:val="00135EA9"/>
    <w:rsid w:val="001428FB"/>
    <w:rsid w:val="0014322A"/>
    <w:rsid w:val="0014437F"/>
    <w:rsid w:val="0015037F"/>
    <w:rsid w:val="001506F0"/>
    <w:rsid w:val="00151319"/>
    <w:rsid w:val="00151365"/>
    <w:rsid w:val="001564FC"/>
    <w:rsid w:val="001679BB"/>
    <w:rsid w:val="00192F5B"/>
    <w:rsid w:val="00193F7F"/>
    <w:rsid w:val="00194E1B"/>
    <w:rsid w:val="001A4CDC"/>
    <w:rsid w:val="001B2FDE"/>
    <w:rsid w:val="001C5F14"/>
    <w:rsid w:val="001C63CD"/>
    <w:rsid w:val="001D0DB9"/>
    <w:rsid w:val="001D2947"/>
    <w:rsid w:val="001D3B94"/>
    <w:rsid w:val="001D69CC"/>
    <w:rsid w:val="001E0B64"/>
    <w:rsid w:val="001E4696"/>
    <w:rsid w:val="001E689E"/>
    <w:rsid w:val="001E7FFA"/>
    <w:rsid w:val="001F0393"/>
    <w:rsid w:val="001F0613"/>
    <w:rsid w:val="001F55BE"/>
    <w:rsid w:val="0020256F"/>
    <w:rsid w:val="002035BE"/>
    <w:rsid w:val="00204D38"/>
    <w:rsid w:val="002072CA"/>
    <w:rsid w:val="002115F5"/>
    <w:rsid w:val="0021179E"/>
    <w:rsid w:val="002160A9"/>
    <w:rsid w:val="0021721B"/>
    <w:rsid w:val="002250F3"/>
    <w:rsid w:val="00232972"/>
    <w:rsid w:val="002367D7"/>
    <w:rsid w:val="00250383"/>
    <w:rsid w:val="00254787"/>
    <w:rsid w:val="002558FC"/>
    <w:rsid w:val="00267FFB"/>
    <w:rsid w:val="0028138D"/>
    <w:rsid w:val="002814D7"/>
    <w:rsid w:val="00281D05"/>
    <w:rsid w:val="00282898"/>
    <w:rsid w:val="002900BE"/>
    <w:rsid w:val="00290A96"/>
    <w:rsid w:val="00291533"/>
    <w:rsid w:val="002A603B"/>
    <w:rsid w:val="002B3E0B"/>
    <w:rsid w:val="002C0F3E"/>
    <w:rsid w:val="002C232E"/>
    <w:rsid w:val="002C27D4"/>
    <w:rsid w:val="002C570C"/>
    <w:rsid w:val="002D0DA5"/>
    <w:rsid w:val="002D44FD"/>
    <w:rsid w:val="002D51A3"/>
    <w:rsid w:val="002E3C59"/>
    <w:rsid w:val="002F092D"/>
    <w:rsid w:val="002F62C4"/>
    <w:rsid w:val="002F6D35"/>
    <w:rsid w:val="003014F9"/>
    <w:rsid w:val="00301FD8"/>
    <w:rsid w:val="00303B3E"/>
    <w:rsid w:val="00313C9E"/>
    <w:rsid w:val="00315CA0"/>
    <w:rsid w:val="00321222"/>
    <w:rsid w:val="00323570"/>
    <w:rsid w:val="00325457"/>
    <w:rsid w:val="00325B1D"/>
    <w:rsid w:val="00326EF2"/>
    <w:rsid w:val="0032790B"/>
    <w:rsid w:val="00340523"/>
    <w:rsid w:val="00341E3F"/>
    <w:rsid w:val="00343700"/>
    <w:rsid w:val="00344F50"/>
    <w:rsid w:val="00353194"/>
    <w:rsid w:val="003535FA"/>
    <w:rsid w:val="00354711"/>
    <w:rsid w:val="00354826"/>
    <w:rsid w:val="003570EA"/>
    <w:rsid w:val="003611F0"/>
    <w:rsid w:val="003629CF"/>
    <w:rsid w:val="00364009"/>
    <w:rsid w:val="003717C9"/>
    <w:rsid w:val="00376EDE"/>
    <w:rsid w:val="00381675"/>
    <w:rsid w:val="00384D7B"/>
    <w:rsid w:val="00385B00"/>
    <w:rsid w:val="00385F7D"/>
    <w:rsid w:val="00386DEC"/>
    <w:rsid w:val="00392935"/>
    <w:rsid w:val="00394063"/>
    <w:rsid w:val="003A0DA7"/>
    <w:rsid w:val="003A2B30"/>
    <w:rsid w:val="003A57D0"/>
    <w:rsid w:val="003B0499"/>
    <w:rsid w:val="003B4408"/>
    <w:rsid w:val="003C15B8"/>
    <w:rsid w:val="003C354A"/>
    <w:rsid w:val="003C52A4"/>
    <w:rsid w:val="003C72F4"/>
    <w:rsid w:val="003D1FED"/>
    <w:rsid w:val="003D2284"/>
    <w:rsid w:val="003D3BD2"/>
    <w:rsid w:val="003E26A6"/>
    <w:rsid w:val="003E65C5"/>
    <w:rsid w:val="003F10CB"/>
    <w:rsid w:val="003F1591"/>
    <w:rsid w:val="003F2362"/>
    <w:rsid w:val="004008D5"/>
    <w:rsid w:val="00404CEF"/>
    <w:rsid w:val="00407580"/>
    <w:rsid w:val="00411644"/>
    <w:rsid w:val="00411D03"/>
    <w:rsid w:val="00412A7D"/>
    <w:rsid w:val="00412B3B"/>
    <w:rsid w:val="00424813"/>
    <w:rsid w:val="00437CBD"/>
    <w:rsid w:val="00450FB5"/>
    <w:rsid w:val="0045687A"/>
    <w:rsid w:val="004624EC"/>
    <w:rsid w:val="004834EF"/>
    <w:rsid w:val="00486EE1"/>
    <w:rsid w:val="004939C6"/>
    <w:rsid w:val="00495B32"/>
    <w:rsid w:val="0049693F"/>
    <w:rsid w:val="00496C5B"/>
    <w:rsid w:val="004B1C9E"/>
    <w:rsid w:val="004B20C5"/>
    <w:rsid w:val="004B3D86"/>
    <w:rsid w:val="004B3DE9"/>
    <w:rsid w:val="004B6FCF"/>
    <w:rsid w:val="004D5396"/>
    <w:rsid w:val="004D56E1"/>
    <w:rsid w:val="004D7DE7"/>
    <w:rsid w:val="004E1026"/>
    <w:rsid w:val="004E230C"/>
    <w:rsid w:val="004E42EB"/>
    <w:rsid w:val="004E60FB"/>
    <w:rsid w:val="004E6556"/>
    <w:rsid w:val="004F3B70"/>
    <w:rsid w:val="004F420A"/>
    <w:rsid w:val="00507844"/>
    <w:rsid w:val="00513475"/>
    <w:rsid w:val="00514B1B"/>
    <w:rsid w:val="0051641A"/>
    <w:rsid w:val="0052402B"/>
    <w:rsid w:val="00526B26"/>
    <w:rsid w:val="00532246"/>
    <w:rsid w:val="005336DC"/>
    <w:rsid w:val="00536136"/>
    <w:rsid w:val="00536624"/>
    <w:rsid w:val="00554471"/>
    <w:rsid w:val="00562B37"/>
    <w:rsid w:val="0056799E"/>
    <w:rsid w:val="005729EA"/>
    <w:rsid w:val="005773C0"/>
    <w:rsid w:val="00577C4C"/>
    <w:rsid w:val="00583F59"/>
    <w:rsid w:val="00597585"/>
    <w:rsid w:val="005A0477"/>
    <w:rsid w:val="005A74E0"/>
    <w:rsid w:val="005A75FF"/>
    <w:rsid w:val="005B0A3C"/>
    <w:rsid w:val="005B16A6"/>
    <w:rsid w:val="005B76A1"/>
    <w:rsid w:val="005D69A9"/>
    <w:rsid w:val="005D70F6"/>
    <w:rsid w:val="005E10D2"/>
    <w:rsid w:val="005E17E1"/>
    <w:rsid w:val="005E31D7"/>
    <w:rsid w:val="005E4D07"/>
    <w:rsid w:val="005E70A5"/>
    <w:rsid w:val="005F34EE"/>
    <w:rsid w:val="00607DCB"/>
    <w:rsid w:val="0062051A"/>
    <w:rsid w:val="00626854"/>
    <w:rsid w:val="00627090"/>
    <w:rsid w:val="006361BD"/>
    <w:rsid w:val="00636A9E"/>
    <w:rsid w:val="00641150"/>
    <w:rsid w:val="00643E61"/>
    <w:rsid w:val="00643ED5"/>
    <w:rsid w:val="00645045"/>
    <w:rsid w:val="00647D0F"/>
    <w:rsid w:val="00650ED9"/>
    <w:rsid w:val="00655F37"/>
    <w:rsid w:val="006608CB"/>
    <w:rsid w:val="00660EA2"/>
    <w:rsid w:val="006618EB"/>
    <w:rsid w:val="006643EF"/>
    <w:rsid w:val="00664ECD"/>
    <w:rsid w:val="00670310"/>
    <w:rsid w:val="00675148"/>
    <w:rsid w:val="006757BF"/>
    <w:rsid w:val="006827AE"/>
    <w:rsid w:val="00685C6C"/>
    <w:rsid w:val="0068669B"/>
    <w:rsid w:val="006938BC"/>
    <w:rsid w:val="006A0995"/>
    <w:rsid w:val="006A27A8"/>
    <w:rsid w:val="006A3991"/>
    <w:rsid w:val="006A3FD2"/>
    <w:rsid w:val="006A5FB8"/>
    <w:rsid w:val="006B25CA"/>
    <w:rsid w:val="006B4F28"/>
    <w:rsid w:val="006B54DF"/>
    <w:rsid w:val="006C23DF"/>
    <w:rsid w:val="006C292E"/>
    <w:rsid w:val="006C6E5D"/>
    <w:rsid w:val="006D2F16"/>
    <w:rsid w:val="006D6790"/>
    <w:rsid w:val="006D6ACE"/>
    <w:rsid w:val="006D6B57"/>
    <w:rsid w:val="006E138C"/>
    <w:rsid w:val="006E1C6E"/>
    <w:rsid w:val="006E4BEA"/>
    <w:rsid w:val="006E6F05"/>
    <w:rsid w:val="006F137D"/>
    <w:rsid w:val="006F173D"/>
    <w:rsid w:val="006F53EA"/>
    <w:rsid w:val="006F6B33"/>
    <w:rsid w:val="006F7B65"/>
    <w:rsid w:val="0070109B"/>
    <w:rsid w:val="00710AFA"/>
    <w:rsid w:val="00716C7F"/>
    <w:rsid w:val="007225B5"/>
    <w:rsid w:val="007232F3"/>
    <w:rsid w:val="00724D66"/>
    <w:rsid w:val="00725E1F"/>
    <w:rsid w:val="007272BC"/>
    <w:rsid w:val="00732983"/>
    <w:rsid w:val="007437D0"/>
    <w:rsid w:val="00756016"/>
    <w:rsid w:val="0075746B"/>
    <w:rsid w:val="007641EC"/>
    <w:rsid w:val="00774E39"/>
    <w:rsid w:val="00776DEA"/>
    <w:rsid w:val="00777ED3"/>
    <w:rsid w:val="00785589"/>
    <w:rsid w:val="00785BA2"/>
    <w:rsid w:val="00785DC7"/>
    <w:rsid w:val="00791B68"/>
    <w:rsid w:val="00792333"/>
    <w:rsid w:val="00792E53"/>
    <w:rsid w:val="00793F93"/>
    <w:rsid w:val="00795B35"/>
    <w:rsid w:val="007962EB"/>
    <w:rsid w:val="007A0C2E"/>
    <w:rsid w:val="007A0E8D"/>
    <w:rsid w:val="007B1B74"/>
    <w:rsid w:val="007B3FCA"/>
    <w:rsid w:val="007B4655"/>
    <w:rsid w:val="007B707E"/>
    <w:rsid w:val="007C0FDA"/>
    <w:rsid w:val="007C7901"/>
    <w:rsid w:val="007D0971"/>
    <w:rsid w:val="007D2958"/>
    <w:rsid w:val="007D666E"/>
    <w:rsid w:val="007E4E38"/>
    <w:rsid w:val="007E6572"/>
    <w:rsid w:val="007F6CFB"/>
    <w:rsid w:val="007F767D"/>
    <w:rsid w:val="00800214"/>
    <w:rsid w:val="00803C67"/>
    <w:rsid w:val="00810B31"/>
    <w:rsid w:val="00815C5B"/>
    <w:rsid w:val="0082194D"/>
    <w:rsid w:val="00833117"/>
    <w:rsid w:val="00842F45"/>
    <w:rsid w:val="008443A8"/>
    <w:rsid w:val="008456A5"/>
    <w:rsid w:val="008502AC"/>
    <w:rsid w:val="00850914"/>
    <w:rsid w:val="00850ECA"/>
    <w:rsid w:val="0085157D"/>
    <w:rsid w:val="00853017"/>
    <w:rsid w:val="00855B2F"/>
    <w:rsid w:val="00857D77"/>
    <w:rsid w:val="0086082F"/>
    <w:rsid w:val="0086282B"/>
    <w:rsid w:val="00862A50"/>
    <w:rsid w:val="00866B31"/>
    <w:rsid w:val="0087689F"/>
    <w:rsid w:val="00881444"/>
    <w:rsid w:val="00884BEF"/>
    <w:rsid w:val="00885237"/>
    <w:rsid w:val="0088705F"/>
    <w:rsid w:val="008909F7"/>
    <w:rsid w:val="00891722"/>
    <w:rsid w:val="00893852"/>
    <w:rsid w:val="00894FCE"/>
    <w:rsid w:val="008A5609"/>
    <w:rsid w:val="008A5EA8"/>
    <w:rsid w:val="008B44FB"/>
    <w:rsid w:val="008C47B7"/>
    <w:rsid w:val="008C749B"/>
    <w:rsid w:val="008D3464"/>
    <w:rsid w:val="008D5BBE"/>
    <w:rsid w:val="008D7FD8"/>
    <w:rsid w:val="008E1D4C"/>
    <w:rsid w:val="00902964"/>
    <w:rsid w:val="00903341"/>
    <w:rsid w:val="00913F3D"/>
    <w:rsid w:val="0092077D"/>
    <w:rsid w:val="00925DBA"/>
    <w:rsid w:val="00931566"/>
    <w:rsid w:val="00932F97"/>
    <w:rsid w:val="00933D1E"/>
    <w:rsid w:val="00943308"/>
    <w:rsid w:val="00946A33"/>
    <w:rsid w:val="00951EC3"/>
    <w:rsid w:val="009525A8"/>
    <w:rsid w:val="00953B60"/>
    <w:rsid w:val="00961AA0"/>
    <w:rsid w:val="0096266D"/>
    <w:rsid w:val="00964CDC"/>
    <w:rsid w:val="00972898"/>
    <w:rsid w:val="00975301"/>
    <w:rsid w:val="0097592C"/>
    <w:rsid w:val="00976393"/>
    <w:rsid w:val="00976904"/>
    <w:rsid w:val="00977CEE"/>
    <w:rsid w:val="0098124E"/>
    <w:rsid w:val="00981483"/>
    <w:rsid w:val="009828DF"/>
    <w:rsid w:val="00987AEF"/>
    <w:rsid w:val="009929CF"/>
    <w:rsid w:val="009961CF"/>
    <w:rsid w:val="00997F21"/>
    <w:rsid w:val="009A2844"/>
    <w:rsid w:val="009A3574"/>
    <w:rsid w:val="009B0066"/>
    <w:rsid w:val="009B0475"/>
    <w:rsid w:val="009B1E97"/>
    <w:rsid w:val="009B2BCD"/>
    <w:rsid w:val="009B2C2E"/>
    <w:rsid w:val="009B43EE"/>
    <w:rsid w:val="009D42D7"/>
    <w:rsid w:val="009D4AD3"/>
    <w:rsid w:val="009E6021"/>
    <w:rsid w:val="009F0E3D"/>
    <w:rsid w:val="009F72BA"/>
    <w:rsid w:val="00A01F70"/>
    <w:rsid w:val="00A05B8D"/>
    <w:rsid w:val="00A11517"/>
    <w:rsid w:val="00A120C7"/>
    <w:rsid w:val="00A125F3"/>
    <w:rsid w:val="00A164FF"/>
    <w:rsid w:val="00A1689E"/>
    <w:rsid w:val="00A22CC8"/>
    <w:rsid w:val="00A2338B"/>
    <w:rsid w:val="00A24B87"/>
    <w:rsid w:val="00A25AC1"/>
    <w:rsid w:val="00A25FA7"/>
    <w:rsid w:val="00A26E11"/>
    <w:rsid w:val="00A27AC0"/>
    <w:rsid w:val="00A309B9"/>
    <w:rsid w:val="00A31A3F"/>
    <w:rsid w:val="00A3593A"/>
    <w:rsid w:val="00A36B90"/>
    <w:rsid w:val="00A404F1"/>
    <w:rsid w:val="00A419F4"/>
    <w:rsid w:val="00A43232"/>
    <w:rsid w:val="00A47C2A"/>
    <w:rsid w:val="00A578A8"/>
    <w:rsid w:val="00A65AAF"/>
    <w:rsid w:val="00A660F8"/>
    <w:rsid w:val="00A672EE"/>
    <w:rsid w:val="00A8322E"/>
    <w:rsid w:val="00A937FE"/>
    <w:rsid w:val="00A946D2"/>
    <w:rsid w:val="00AA0107"/>
    <w:rsid w:val="00AA6A8D"/>
    <w:rsid w:val="00AB15AB"/>
    <w:rsid w:val="00AB204C"/>
    <w:rsid w:val="00AB5AAC"/>
    <w:rsid w:val="00AC45E8"/>
    <w:rsid w:val="00AC64DC"/>
    <w:rsid w:val="00AC7247"/>
    <w:rsid w:val="00AC74CA"/>
    <w:rsid w:val="00AC74D7"/>
    <w:rsid w:val="00AD0D5D"/>
    <w:rsid w:val="00AD3F69"/>
    <w:rsid w:val="00AD7132"/>
    <w:rsid w:val="00AE406B"/>
    <w:rsid w:val="00AE7D73"/>
    <w:rsid w:val="00AF177E"/>
    <w:rsid w:val="00AF513A"/>
    <w:rsid w:val="00AF5180"/>
    <w:rsid w:val="00AF5A72"/>
    <w:rsid w:val="00AF656D"/>
    <w:rsid w:val="00B026EE"/>
    <w:rsid w:val="00B02F09"/>
    <w:rsid w:val="00B036AF"/>
    <w:rsid w:val="00B05E70"/>
    <w:rsid w:val="00B069C5"/>
    <w:rsid w:val="00B1062D"/>
    <w:rsid w:val="00B21C75"/>
    <w:rsid w:val="00B22AD6"/>
    <w:rsid w:val="00B2457C"/>
    <w:rsid w:val="00B27B5F"/>
    <w:rsid w:val="00B400FD"/>
    <w:rsid w:val="00B40210"/>
    <w:rsid w:val="00B4298E"/>
    <w:rsid w:val="00B46031"/>
    <w:rsid w:val="00B50DAD"/>
    <w:rsid w:val="00B5111B"/>
    <w:rsid w:val="00B55620"/>
    <w:rsid w:val="00B61AD9"/>
    <w:rsid w:val="00B62466"/>
    <w:rsid w:val="00B64517"/>
    <w:rsid w:val="00B777D9"/>
    <w:rsid w:val="00B81265"/>
    <w:rsid w:val="00B96659"/>
    <w:rsid w:val="00BA33C5"/>
    <w:rsid w:val="00BA56D1"/>
    <w:rsid w:val="00BB130B"/>
    <w:rsid w:val="00BB6A57"/>
    <w:rsid w:val="00BC26FF"/>
    <w:rsid w:val="00BC70FF"/>
    <w:rsid w:val="00BC7F0D"/>
    <w:rsid w:val="00BD092B"/>
    <w:rsid w:val="00BD2124"/>
    <w:rsid w:val="00BD2F95"/>
    <w:rsid w:val="00BD62C6"/>
    <w:rsid w:val="00BE113A"/>
    <w:rsid w:val="00BE3307"/>
    <w:rsid w:val="00BF2F6A"/>
    <w:rsid w:val="00C02400"/>
    <w:rsid w:val="00C15017"/>
    <w:rsid w:val="00C15B87"/>
    <w:rsid w:val="00C17B10"/>
    <w:rsid w:val="00C21553"/>
    <w:rsid w:val="00C354B5"/>
    <w:rsid w:val="00C41BD0"/>
    <w:rsid w:val="00C477CD"/>
    <w:rsid w:val="00C57C46"/>
    <w:rsid w:val="00C626AA"/>
    <w:rsid w:val="00C6577E"/>
    <w:rsid w:val="00C74E07"/>
    <w:rsid w:val="00C75FCE"/>
    <w:rsid w:val="00C834C8"/>
    <w:rsid w:val="00C92A38"/>
    <w:rsid w:val="00C97925"/>
    <w:rsid w:val="00CA0976"/>
    <w:rsid w:val="00CA29F0"/>
    <w:rsid w:val="00CA7CF5"/>
    <w:rsid w:val="00CB136B"/>
    <w:rsid w:val="00CC2A8B"/>
    <w:rsid w:val="00CC5ACD"/>
    <w:rsid w:val="00CC7767"/>
    <w:rsid w:val="00CD2CBF"/>
    <w:rsid w:val="00CD4A2C"/>
    <w:rsid w:val="00CD77BF"/>
    <w:rsid w:val="00CE204F"/>
    <w:rsid w:val="00CE3085"/>
    <w:rsid w:val="00CE32C9"/>
    <w:rsid w:val="00CE6F44"/>
    <w:rsid w:val="00CF442B"/>
    <w:rsid w:val="00D04180"/>
    <w:rsid w:val="00D045F9"/>
    <w:rsid w:val="00D07BFC"/>
    <w:rsid w:val="00D1439E"/>
    <w:rsid w:val="00D14972"/>
    <w:rsid w:val="00D16FC5"/>
    <w:rsid w:val="00D23909"/>
    <w:rsid w:val="00D31DE4"/>
    <w:rsid w:val="00D34F78"/>
    <w:rsid w:val="00D36F61"/>
    <w:rsid w:val="00D7096D"/>
    <w:rsid w:val="00D71972"/>
    <w:rsid w:val="00D72B01"/>
    <w:rsid w:val="00D81F67"/>
    <w:rsid w:val="00D85574"/>
    <w:rsid w:val="00D9248E"/>
    <w:rsid w:val="00D97094"/>
    <w:rsid w:val="00DA0438"/>
    <w:rsid w:val="00DA0E8A"/>
    <w:rsid w:val="00DA2A87"/>
    <w:rsid w:val="00DA431A"/>
    <w:rsid w:val="00DA4853"/>
    <w:rsid w:val="00DB1F66"/>
    <w:rsid w:val="00DB37AD"/>
    <w:rsid w:val="00DB4291"/>
    <w:rsid w:val="00DB5FA4"/>
    <w:rsid w:val="00DC1FF9"/>
    <w:rsid w:val="00DC208B"/>
    <w:rsid w:val="00DD73C9"/>
    <w:rsid w:val="00DE1748"/>
    <w:rsid w:val="00DE20EA"/>
    <w:rsid w:val="00DE6773"/>
    <w:rsid w:val="00DE74F4"/>
    <w:rsid w:val="00DF5640"/>
    <w:rsid w:val="00DF73D5"/>
    <w:rsid w:val="00DF785B"/>
    <w:rsid w:val="00E04EAA"/>
    <w:rsid w:val="00E1247E"/>
    <w:rsid w:val="00E12AA0"/>
    <w:rsid w:val="00E132FA"/>
    <w:rsid w:val="00E15FFC"/>
    <w:rsid w:val="00E16AFD"/>
    <w:rsid w:val="00E20A72"/>
    <w:rsid w:val="00E21CB7"/>
    <w:rsid w:val="00E3010C"/>
    <w:rsid w:val="00E31D38"/>
    <w:rsid w:val="00E32A7E"/>
    <w:rsid w:val="00E32AB4"/>
    <w:rsid w:val="00E37BAB"/>
    <w:rsid w:val="00E37D50"/>
    <w:rsid w:val="00E4006A"/>
    <w:rsid w:val="00E435A5"/>
    <w:rsid w:val="00E44066"/>
    <w:rsid w:val="00E445F4"/>
    <w:rsid w:val="00E532EE"/>
    <w:rsid w:val="00E57DE5"/>
    <w:rsid w:val="00E71A39"/>
    <w:rsid w:val="00E75D22"/>
    <w:rsid w:val="00E75DFA"/>
    <w:rsid w:val="00E853BB"/>
    <w:rsid w:val="00E90405"/>
    <w:rsid w:val="00E921CB"/>
    <w:rsid w:val="00E924E6"/>
    <w:rsid w:val="00E93D48"/>
    <w:rsid w:val="00E952A1"/>
    <w:rsid w:val="00E958BC"/>
    <w:rsid w:val="00E9757B"/>
    <w:rsid w:val="00EA3CB8"/>
    <w:rsid w:val="00EA580B"/>
    <w:rsid w:val="00EB629B"/>
    <w:rsid w:val="00EB6E62"/>
    <w:rsid w:val="00EB6EE1"/>
    <w:rsid w:val="00EC12D3"/>
    <w:rsid w:val="00EC2ED9"/>
    <w:rsid w:val="00EC755F"/>
    <w:rsid w:val="00ED1363"/>
    <w:rsid w:val="00ED2B48"/>
    <w:rsid w:val="00ED5A36"/>
    <w:rsid w:val="00ED6B1A"/>
    <w:rsid w:val="00ED6F52"/>
    <w:rsid w:val="00EE1362"/>
    <w:rsid w:val="00EE1A21"/>
    <w:rsid w:val="00EE4B66"/>
    <w:rsid w:val="00EF0E58"/>
    <w:rsid w:val="00EF6E24"/>
    <w:rsid w:val="00F03887"/>
    <w:rsid w:val="00F043D7"/>
    <w:rsid w:val="00F0788C"/>
    <w:rsid w:val="00F12552"/>
    <w:rsid w:val="00F157F2"/>
    <w:rsid w:val="00F17AC0"/>
    <w:rsid w:val="00F27562"/>
    <w:rsid w:val="00F36407"/>
    <w:rsid w:val="00F36981"/>
    <w:rsid w:val="00F42304"/>
    <w:rsid w:val="00F45267"/>
    <w:rsid w:val="00F53C38"/>
    <w:rsid w:val="00F573C9"/>
    <w:rsid w:val="00F640B2"/>
    <w:rsid w:val="00F646C4"/>
    <w:rsid w:val="00F66BA2"/>
    <w:rsid w:val="00F66E75"/>
    <w:rsid w:val="00F6787E"/>
    <w:rsid w:val="00F84333"/>
    <w:rsid w:val="00F92359"/>
    <w:rsid w:val="00F97E65"/>
    <w:rsid w:val="00FA4998"/>
    <w:rsid w:val="00FA6699"/>
    <w:rsid w:val="00FB24AA"/>
    <w:rsid w:val="00FC2AF5"/>
    <w:rsid w:val="00FC4281"/>
    <w:rsid w:val="00FC4340"/>
    <w:rsid w:val="00FC43A8"/>
    <w:rsid w:val="00FD19A1"/>
    <w:rsid w:val="00FF6562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1201"/>
  <w15:docId w15:val="{D433F9ED-7F80-44AE-AC3D-A86233D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2E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C0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179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0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2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2C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B2C2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-nexus-san">
    <w:name w:val="text-nexus-san"/>
    <w:basedOn w:val="a0"/>
    <w:rsid w:val="009B2C2E"/>
  </w:style>
  <w:style w:type="character" w:styleId="a6">
    <w:name w:val="Hyperlink"/>
    <w:basedOn w:val="a0"/>
    <w:uiPriority w:val="99"/>
    <w:unhideWhenUsed/>
    <w:rsid w:val="009B2C2E"/>
    <w:rPr>
      <w:color w:val="0000FF"/>
      <w:u w:val="single"/>
    </w:rPr>
  </w:style>
  <w:style w:type="character" w:customStyle="1" w:styleId="linktext">
    <w:name w:val="link__text"/>
    <w:basedOn w:val="a0"/>
    <w:rsid w:val="00793F93"/>
  </w:style>
  <w:style w:type="character" w:customStyle="1" w:styleId="text-meta">
    <w:name w:val="text-meta"/>
    <w:basedOn w:val="a0"/>
    <w:rsid w:val="00793F93"/>
  </w:style>
  <w:style w:type="character" w:customStyle="1" w:styleId="typography">
    <w:name w:val="typography"/>
    <w:basedOn w:val="a0"/>
    <w:rsid w:val="004B20C5"/>
  </w:style>
  <w:style w:type="character" w:customStyle="1" w:styleId="10">
    <w:name w:val="Заголовок 1 Знак"/>
    <w:basedOn w:val="a0"/>
    <w:link w:val="1"/>
    <w:uiPriority w:val="9"/>
    <w:rsid w:val="007C0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06B"/>
    <w:rPr>
      <w:lang w:val="ru-RU"/>
    </w:rPr>
  </w:style>
  <w:style w:type="paragraph" w:styleId="a9">
    <w:name w:val="footer"/>
    <w:basedOn w:val="a"/>
    <w:link w:val="aa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06B"/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E406B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1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11">
    <w:name w:val="Абзац списка1"/>
    <w:basedOn w:val="a"/>
    <w:rsid w:val="0011791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381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5E31D7"/>
    <w:rPr>
      <w:i/>
      <w:iCs/>
    </w:rPr>
  </w:style>
  <w:style w:type="character" w:customStyle="1" w:styleId="typography-modulelvnit">
    <w:name w:val="typography-module__lvnit"/>
    <w:basedOn w:val="a0"/>
    <w:rsid w:val="005E31D7"/>
  </w:style>
  <w:style w:type="character" w:customStyle="1" w:styleId="12">
    <w:name w:val="Основной текст Знак1"/>
    <w:link w:val="ac"/>
    <w:uiPriority w:val="99"/>
    <w:rsid w:val="007D0971"/>
    <w:rPr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7D0971"/>
    <w:pPr>
      <w:shd w:val="clear" w:color="auto" w:fill="FFFFFF"/>
      <w:spacing w:after="0" w:line="240" w:lineRule="atLeast"/>
      <w:ind w:hanging="122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7D0971"/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4D56E1"/>
    <w:rPr>
      <w:color w:val="954F72" w:themeColor="followedHyperlink"/>
      <w:u w:val="single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qFormat/>
    <w:rsid w:val="00F66E7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qFormat/>
    <w:rsid w:val="00F66E75"/>
    <w:rPr>
      <w:rFonts w:ascii="Calibri" w:eastAsia="Calibri" w:hAnsi="Calibri" w:cs="Times New Roman"/>
      <w:lang w:val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03341"/>
    <w:rPr>
      <w:color w:val="605E5C"/>
      <w:shd w:val="clear" w:color="auto" w:fill="E1DFDD"/>
    </w:rPr>
  </w:style>
  <w:style w:type="paragraph" w:customStyle="1" w:styleId="21">
    <w:name w:val="Абзац списка2"/>
    <w:basedOn w:val="a"/>
    <w:rsid w:val="0068669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xt1">
    <w:name w:val="txt1"/>
    <w:rsid w:val="00376EDE"/>
  </w:style>
  <w:style w:type="character" w:customStyle="1" w:styleId="txt2">
    <w:name w:val="txt2"/>
    <w:rsid w:val="00376EDE"/>
  </w:style>
  <w:style w:type="character" w:customStyle="1" w:styleId="txt3">
    <w:name w:val="txt3"/>
    <w:rsid w:val="00376EDE"/>
  </w:style>
  <w:style w:type="paragraph" w:styleId="af1">
    <w:name w:val="Balloon Text"/>
    <w:basedOn w:val="a"/>
    <w:link w:val="af2"/>
    <w:uiPriority w:val="99"/>
    <w:semiHidden/>
    <w:unhideWhenUsed/>
    <w:rsid w:val="001B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FDE"/>
    <w:rPr>
      <w:rFonts w:ascii="Segoe UI" w:hAnsi="Segoe UI" w:cs="Segoe UI"/>
      <w:sz w:val="18"/>
      <w:szCs w:val="18"/>
      <w:lang w:val="ru-RU"/>
    </w:rPr>
  </w:style>
  <w:style w:type="character" w:customStyle="1" w:styleId="value">
    <w:name w:val="value"/>
    <w:basedOn w:val="a0"/>
    <w:rsid w:val="00951EC3"/>
  </w:style>
  <w:style w:type="paragraph" w:styleId="af3">
    <w:name w:val="No Spacing"/>
    <w:uiPriority w:val="1"/>
    <w:qFormat/>
    <w:rsid w:val="00A404F1"/>
    <w:pPr>
      <w:spacing w:after="0" w:line="240" w:lineRule="auto"/>
    </w:pPr>
    <w:rPr>
      <w:lang w:val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9A357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279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2814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4">
    <w:name w:val="Unresolved Mention"/>
    <w:basedOn w:val="a0"/>
    <w:uiPriority w:val="99"/>
    <w:semiHidden/>
    <w:unhideWhenUsed/>
    <w:rsid w:val="009D4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0953/1726-1678-2024-4-5-11" TargetMode="External"/><Relationship Id="rId18" Type="http://schemas.openxmlformats.org/officeDocument/2006/relationships/hyperlink" Target="https://doi.org/10.1016/j.ophtha.2023.10.015" TargetMode="External"/><Relationship Id="rId26" Type="http://schemas.openxmlformats.org/officeDocument/2006/relationships/hyperlink" Target="https://doi.org/10.24110/0031-403X-2022-101-6-132-138" TargetMode="External"/><Relationship Id="rId39" Type="http://schemas.openxmlformats.org/officeDocument/2006/relationships/hyperlink" Target="https://doi.org/10.52532/2521-6414-2023-2-68-69-75" TargetMode="External"/><Relationship Id="rId21" Type="http://schemas.openxmlformats.org/officeDocument/2006/relationships/hyperlink" Target="https://doi.org/10.31557/APJCP.2023.24.8.2653" TargetMode="External"/><Relationship Id="rId34" Type="http://schemas.openxmlformats.org/officeDocument/2006/relationships/hyperlink" Target="https://www.webofscience.com/wos/woscc/full-record/WOS:000708132101400" TargetMode="External"/><Relationship Id="rId42" Type="http://schemas.openxmlformats.org/officeDocument/2006/relationships/hyperlink" Target="https://www.doi.org/10.53511/pharmkaz.2023.52.90.025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xops.2024.100637" TargetMode="External"/><Relationship Id="rId29" Type="http://schemas.openxmlformats.org/officeDocument/2006/relationships/hyperlink" Target="https://www.webofscience.com/wos/woscc/full-record/WOS:0007081321002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3750/abm.v94i6.14788" TargetMode="External"/><Relationship Id="rId24" Type="http://schemas.openxmlformats.org/officeDocument/2006/relationships/hyperlink" Target="https://doi.org/10.24110/0031-403X-2021-100-6-85-91" TargetMode="External"/><Relationship Id="rId32" Type="http://schemas.openxmlformats.org/officeDocument/2006/relationships/hyperlink" Target="https://www.webofscience.com/wos/woscc/full-record/WOS:000756134500047" TargetMode="External"/><Relationship Id="rId37" Type="http://schemas.openxmlformats.org/officeDocument/2006/relationships/hyperlink" Target="https://doi.org/10.31082/1728-452X-2019-205-206-7-8-41-47" TargetMode="External"/><Relationship Id="rId40" Type="http://schemas.openxmlformats.org/officeDocument/2006/relationships/hyperlink" Target="https://doi.org/10.52532/2521-6414-2023-3-69-38-46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3750/abm.v96i2.16891" TargetMode="External"/><Relationship Id="rId23" Type="http://schemas.openxmlformats.org/officeDocument/2006/relationships/hyperlink" Target="https://www.webofscience.com/wos/woscc/full-record/WOS:001195150900001" TargetMode="External"/><Relationship Id="rId28" Type="http://schemas.openxmlformats.org/officeDocument/2006/relationships/hyperlink" Target="https://www.webofscience.com/wos/woscc/full-record/WOS:000581769201283" TargetMode="External"/><Relationship Id="rId36" Type="http://schemas.openxmlformats.org/officeDocument/2006/relationships/hyperlink" Target="https://scholar.google.com/citations?view_op=view_citation&amp;hl=ru&amp;user=PvLUasYAAAAJ&amp;cstart=20&amp;pagesize=80&amp;citation_for_view=PvLUasYAAAAJ:2osOgNQ5qMEC" TargetMode="External"/><Relationship Id="rId10" Type="http://schemas.openxmlformats.org/officeDocument/2006/relationships/hyperlink" Target="https://www.webofscience.com/wos/woscc/full-record/WOS:000850113200004" TargetMode="External"/><Relationship Id="rId19" Type="http://schemas.openxmlformats.org/officeDocument/2006/relationships/hyperlink" Target="https://doi.org/10.5339/qmj.2025.9" TargetMode="External"/><Relationship Id="rId31" Type="http://schemas.openxmlformats.org/officeDocument/2006/relationships/hyperlink" Target="https://doi.org/10.1016/j.ijantimicag.2021.106421.46" TargetMode="External"/><Relationship Id="rId44" Type="http://schemas.openxmlformats.org/officeDocument/2006/relationships/hyperlink" Target="https://doi.org/10.36962/ALISJMS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4084/MJHID.2022.064" TargetMode="External"/><Relationship Id="rId14" Type="http://schemas.openxmlformats.org/officeDocument/2006/relationships/hyperlink" Target="https://doi.org/10.3389/fped.2024.1447956" TargetMode="External"/><Relationship Id="rId22" Type="http://schemas.openxmlformats.org/officeDocument/2006/relationships/hyperlink" Target="https://doi.org/10.1177/20363613231216567" TargetMode="External"/><Relationship Id="rId27" Type="http://schemas.openxmlformats.org/officeDocument/2006/relationships/hyperlink" Target="https://www.webofscience.com/wos/woscc/full-record/WOS:001183650902238" TargetMode="External"/><Relationship Id="rId30" Type="http://schemas.openxmlformats.org/officeDocument/2006/relationships/hyperlink" Target="https://www.webofscience.com/wos/woscc/full-record/WOS:000708132101516" TargetMode="External"/><Relationship Id="rId35" Type="http://schemas.openxmlformats.org/officeDocument/2006/relationships/hyperlink" Target="https://www.webofscience.com/wos/woscc/full-record/WOS:000708132101372" TargetMode="External"/><Relationship Id="rId43" Type="http://schemas.openxmlformats.org/officeDocument/2006/relationships/hyperlink" Target="https://doi.org/10.52532/2521-6414-2024-2-72-8-1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orcid.org/0000-0001-8775-3985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56294/saludcyt2024.1294" TargetMode="External"/><Relationship Id="rId17" Type="http://schemas.openxmlformats.org/officeDocument/2006/relationships/hyperlink" Target="https://doi.org/10.23750/abm.v95i4.15922" TargetMode="External"/><Relationship Id="rId25" Type="http://schemas.openxmlformats.org/officeDocument/2006/relationships/hyperlink" Target="https://www.scopus.com/pages/publications/85144263611" TargetMode="External"/><Relationship Id="rId33" Type="http://schemas.openxmlformats.org/officeDocument/2006/relationships/hyperlink" Target="https://www.webofscience.com/wos/woscc/full-record/WOS:000361247201174" TargetMode="External"/><Relationship Id="rId38" Type="http://schemas.openxmlformats.org/officeDocument/2006/relationships/hyperlink" Target="https://doi.org/10.52532/2521-6414-2023-2-68-43-52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oi.org/10.31557/APJCP.2024.25.12.4339" TargetMode="External"/><Relationship Id="rId41" Type="http://schemas.openxmlformats.org/officeDocument/2006/relationships/hyperlink" Target="https://doi.org/10.37800/RM.4.2023.76-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EB98-E4B1-48A3-B9B1-20C9379E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Кашаганова Гулжан Бакытовна</dc:creator>
  <cp:keywords/>
  <dc:description/>
  <cp:lastModifiedBy>Biostar</cp:lastModifiedBy>
  <cp:revision>2</cp:revision>
  <cp:lastPrinted>2025-08-07T13:48:00Z</cp:lastPrinted>
  <dcterms:created xsi:type="dcterms:W3CDTF">2025-08-07T14:13:00Z</dcterms:created>
  <dcterms:modified xsi:type="dcterms:W3CDTF">2025-08-07T14:13:00Z</dcterms:modified>
</cp:coreProperties>
</file>